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452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/>
      </w:tblPr>
      <w:tblGrid>
        <w:gridCol w:w="850"/>
        <w:gridCol w:w="71"/>
        <w:gridCol w:w="2404"/>
        <w:gridCol w:w="6"/>
        <w:gridCol w:w="3827"/>
        <w:gridCol w:w="26"/>
        <w:gridCol w:w="7345"/>
      </w:tblGrid>
      <w:tr w:rsidR="00841CB6" w:rsidRPr="00C02869" w:rsidTr="00841CB6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850" w:type="dxa"/>
          </w:tcPr>
          <w:p w:rsidR="00841CB6" w:rsidRPr="00C02869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</w:p>
          <w:p w:rsidR="00841CB6" w:rsidRPr="00C02869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  <w:u w:val="single"/>
              </w:rPr>
            </w:pPr>
          </w:p>
        </w:tc>
        <w:tc>
          <w:tcPr>
            <w:tcW w:w="2475" w:type="dxa"/>
            <w:gridSpan w:val="2"/>
            <w:vAlign w:val="center"/>
          </w:tcPr>
          <w:p w:rsidR="00841CB6" w:rsidRPr="00EF54A4" w:rsidRDefault="00841CB6" w:rsidP="006F5833">
            <w:pPr>
              <w:pStyle w:val="Titre2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Composantes</w:t>
            </w:r>
          </w:p>
        </w:tc>
        <w:tc>
          <w:tcPr>
            <w:tcW w:w="3859" w:type="dxa"/>
            <w:gridSpan w:val="3"/>
            <w:vAlign w:val="center"/>
          </w:tcPr>
          <w:p w:rsidR="00841CB6" w:rsidRPr="00EF54A4" w:rsidRDefault="00841CB6" w:rsidP="008C0C87">
            <w:pPr>
              <w:pStyle w:val="Titre2"/>
              <w:jc w:val="left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Critères d’évaluation</w:t>
            </w:r>
          </w:p>
        </w:tc>
        <w:tc>
          <w:tcPr>
            <w:tcW w:w="7345" w:type="dxa"/>
            <w:vAlign w:val="center"/>
          </w:tcPr>
          <w:p w:rsidR="00841CB6" w:rsidRPr="00C02869" w:rsidRDefault="00841CB6" w:rsidP="006F5833">
            <w:pPr>
              <w:pStyle w:val="Titre2"/>
              <w:rPr>
                <w:sz w:val="22"/>
                <w:szCs w:val="22"/>
              </w:rPr>
            </w:pPr>
            <w:r w:rsidRPr="00EF54A4">
              <w:rPr>
                <w:sz w:val="22"/>
                <w:szCs w:val="22"/>
                <w:highlight w:val="yellow"/>
              </w:rPr>
              <w:t>Comportements observables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1306"/>
        </w:trPr>
        <w:tc>
          <w:tcPr>
            <w:tcW w:w="850" w:type="dxa"/>
            <w:vMerge w:val="restart"/>
            <w:textDirection w:val="btLr"/>
          </w:tcPr>
          <w:p w:rsidR="00841CB6" w:rsidRPr="00841CB6" w:rsidRDefault="00841CB6" w:rsidP="006F5833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41CB6" w:rsidRPr="00841CB6" w:rsidRDefault="00841CB6" w:rsidP="00353CC0">
            <w:pPr>
              <w:pStyle w:val="Normalcentr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841CB6">
              <w:rPr>
                <w:sz w:val="22"/>
                <w:szCs w:val="22"/>
              </w:rPr>
              <w:t>Exploiter l’information</w:t>
            </w:r>
          </w:p>
          <w:p w:rsidR="00841CB6" w:rsidRPr="00841CB6" w:rsidRDefault="00841CB6" w:rsidP="006F5833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5" w:type="dxa"/>
            <w:gridSpan w:val="2"/>
            <w:vMerge w:val="restart"/>
            <w:vAlign w:val="center"/>
          </w:tcPr>
          <w:p w:rsidR="00841CB6" w:rsidRPr="00841CB6" w:rsidRDefault="00841CB6" w:rsidP="009969D6">
            <w:pPr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Systématiser la quête ’informations.</w:t>
            </w:r>
          </w:p>
        </w:tc>
        <w:tc>
          <w:tcPr>
            <w:tcW w:w="3859" w:type="dxa"/>
            <w:gridSpan w:val="3"/>
            <w:vAlign w:val="center"/>
          </w:tcPr>
          <w:p w:rsidR="00841CB6" w:rsidRPr="00841CB6" w:rsidRDefault="00841CB6" w:rsidP="008C0C8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- Consultations de sources variées.</w:t>
            </w:r>
          </w:p>
        </w:tc>
        <w:tc>
          <w:tcPr>
            <w:tcW w:w="7345" w:type="dxa"/>
          </w:tcPr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L’élève consulte :</w:t>
            </w:r>
          </w:p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 xml:space="preserve">           -    support informatique </w:t>
            </w:r>
            <w:proofErr w:type="gramStart"/>
            <w:r w:rsidRPr="00841CB6">
              <w:rPr>
                <w:rFonts w:ascii="Arial" w:hAnsi="Arial" w:cs="Arial"/>
                <w:sz w:val="22"/>
                <w:szCs w:val="22"/>
              </w:rPr>
              <w:t>( internet</w:t>
            </w:r>
            <w:proofErr w:type="gramEnd"/>
            <w:r w:rsidRPr="00841CB6">
              <w:rPr>
                <w:rFonts w:ascii="Arial" w:hAnsi="Arial" w:cs="Arial"/>
                <w:sz w:val="22"/>
                <w:szCs w:val="22"/>
              </w:rPr>
              <w:t>, logiciels)</w:t>
            </w:r>
          </w:p>
          <w:p w:rsidR="00841CB6" w:rsidRPr="00841CB6" w:rsidRDefault="00841CB6" w:rsidP="00841CB6">
            <w:pPr>
              <w:numPr>
                <w:ilvl w:val="1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documents matériels (volumes, revues)</w:t>
            </w:r>
          </w:p>
          <w:p w:rsidR="00841CB6" w:rsidRPr="00841CB6" w:rsidRDefault="00841CB6" w:rsidP="00841CB6">
            <w:pPr>
              <w:numPr>
                <w:ilvl w:val="1"/>
                <w:numId w:val="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personnes ressources.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965"/>
        </w:trPr>
        <w:tc>
          <w:tcPr>
            <w:tcW w:w="850" w:type="dxa"/>
            <w:vMerge/>
          </w:tcPr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5" w:type="dxa"/>
            <w:gridSpan w:val="2"/>
            <w:vMerge/>
            <w:vAlign w:val="center"/>
          </w:tcPr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59" w:type="dxa"/>
            <w:gridSpan w:val="3"/>
            <w:vAlign w:val="center"/>
          </w:tcPr>
          <w:p w:rsidR="00841CB6" w:rsidRPr="00841CB6" w:rsidRDefault="00841CB6" w:rsidP="008C0C8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- Efficacité des stratégies de recherche.</w:t>
            </w:r>
          </w:p>
        </w:tc>
        <w:tc>
          <w:tcPr>
            <w:tcW w:w="7345" w:type="dxa"/>
          </w:tcPr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Partage les responsabilités (s’il y a lieu).</w:t>
            </w:r>
          </w:p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Repère les éléments utiles dans la ou les sources sélectionnées.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707"/>
        </w:trPr>
        <w:tc>
          <w:tcPr>
            <w:tcW w:w="850" w:type="dxa"/>
            <w:vMerge/>
          </w:tcPr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5" w:type="dxa"/>
            <w:gridSpan w:val="2"/>
            <w:vMerge w:val="restart"/>
            <w:vAlign w:val="center"/>
          </w:tcPr>
          <w:p w:rsidR="00841CB6" w:rsidRPr="00841CB6" w:rsidRDefault="00841CB6" w:rsidP="00841CB6">
            <w:pPr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 xml:space="preserve">S’approprier </w:t>
            </w:r>
          </w:p>
          <w:p w:rsidR="00841CB6" w:rsidRPr="00841CB6" w:rsidRDefault="00841CB6" w:rsidP="006F5833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l’information.</w:t>
            </w:r>
          </w:p>
        </w:tc>
        <w:tc>
          <w:tcPr>
            <w:tcW w:w="3859" w:type="dxa"/>
            <w:gridSpan w:val="3"/>
            <w:vAlign w:val="center"/>
          </w:tcPr>
          <w:p w:rsidR="00841CB6" w:rsidRPr="00841CB6" w:rsidRDefault="00841CB6" w:rsidP="008C0C8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- Analyse critique de l’information.</w:t>
            </w:r>
          </w:p>
        </w:tc>
        <w:tc>
          <w:tcPr>
            <w:tcW w:w="7345" w:type="dxa"/>
          </w:tcPr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Cible les éléments pertinents des sources consultées.</w:t>
            </w:r>
          </w:p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Vérifie la validité de l’information (auteurs).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1096"/>
        </w:trPr>
        <w:tc>
          <w:tcPr>
            <w:tcW w:w="850" w:type="dxa"/>
            <w:vMerge/>
          </w:tcPr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5" w:type="dxa"/>
            <w:gridSpan w:val="2"/>
            <w:vMerge/>
            <w:vAlign w:val="center"/>
          </w:tcPr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59" w:type="dxa"/>
            <w:gridSpan w:val="3"/>
            <w:vAlign w:val="center"/>
          </w:tcPr>
          <w:p w:rsidR="00841CB6" w:rsidRPr="00841CB6" w:rsidRDefault="00841CB6" w:rsidP="008C0C8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- Organisation cohérente de  l’information.</w:t>
            </w:r>
          </w:p>
        </w:tc>
        <w:tc>
          <w:tcPr>
            <w:tcW w:w="7345" w:type="dxa"/>
          </w:tcPr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Traduit dans ses mots et de façon cohérente les informations recueillies.</w:t>
            </w:r>
          </w:p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Cite les auteurs.</w:t>
            </w:r>
          </w:p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Discerne l’essentiel de l’accessoire.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951"/>
        </w:trPr>
        <w:tc>
          <w:tcPr>
            <w:tcW w:w="850" w:type="dxa"/>
            <w:vMerge/>
            <w:tcBorders>
              <w:bottom w:val="single" w:sz="4" w:space="0" w:color="auto"/>
            </w:tcBorders>
          </w:tcPr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5" w:type="dxa"/>
            <w:gridSpan w:val="2"/>
            <w:tcBorders>
              <w:bottom w:val="single" w:sz="4" w:space="0" w:color="auto"/>
            </w:tcBorders>
            <w:vAlign w:val="center"/>
          </w:tcPr>
          <w:p w:rsidR="00841CB6" w:rsidRPr="00841CB6" w:rsidRDefault="00841CB6" w:rsidP="00841CB6">
            <w:pPr>
              <w:numPr>
                <w:ilvl w:val="0"/>
                <w:numId w:val="1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 xml:space="preserve">Tirer profit de </w:t>
            </w:r>
          </w:p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 xml:space="preserve">     l’information.</w:t>
            </w:r>
          </w:p>
        </w:tc>
        <w:tc>
          <w:tcPr>
            <w:tcW w:w="3859" w:type="dxa"/>
            <w:gridSpan w:val="3"/>
            <w:tcBorders>
              <w:bottom w:val="single" w:sz="4" w:space="0" w:color="auto"/>
            </w:tcBorders>
            <w:vAlign w:val="center"/>
          </w:tcPr>
          <w:p w:rsidR="00841CB6" w:rsidRPr="00841CB6" w:rsidRDefault="00841CB6" w:rsidP="008C0C87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 xml:space="preserve">- </w:t>
            </w: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Utilisation de l’information dans de nouveaux contextes</w:t>
            </w:r>
          </w:p>
        </w:tc>
        <w:tc>
          <w:tcPr>
            <w:tcW w:w="7345" w:type="dxa"/>
            <w:tcBorders>
              <w:bottom w:val="single" w:sz="4" w:space="0" w:color="auto"/>
            </w:tcBorders>
          </w:tcPr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Répond dans ses mots à la problématique de départ.</w:t>
            </w:r>
          </w:p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Identifie les apprentissages réalisés.</w:t>
            </w:r>
          </w:p>
          <w:p w:rsidR="00841CB6" w:rsidRPr="00841CB6" w:rsidRDefault="00841CB6" w:rsidP="00353CC0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Utilise ses connaissances antérieures.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trHeight w:val="633"/>
        </w:trPr>
        <w:tc>
          <w:tcPr>
            <w:tcW w:w="921" w:type="dxa"/>
            <w:gridSpan w:val="2"/>
          </w:tcPr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841CB6" w:rsidRPr="00EF54A4" w:rsidRDefault="00841CB6" w:rsidP="006F5833">
            <w:pPr>
              <w:pStyle w:val="Titre2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Composantes</w:t>
            </w:r>
          </w:p>
        </w:tc>
        <w:tc>
          <w:tcPr>
            <w:tcW w:w="3827" w:type="dxa"/>
            <w:vAlign w:val="center"/>
          </w:tcPr>
          <w:p w:rsidR="00841CB6" w:rsidRPr="00EF54A4" w:rsidRDefault="00841CB6" w:rsidP="008C0C87">
            <w:pPr>
              <w:pStyle w:val="Titre2"/>
              <w:jc w:val="left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Critères d’évaluation</w:t>
            </w:r>
          </w:p>
        </w:tc>
        <w:tc>
          <w:tcPr>
            <w:tcW w:w="7371" w:type="dxa"/>
            <w:gridSpan w:val="2"/>
            <w:vAlign w:val="center"/>
          </w:tcPr>
          <w:p w:rsidR="00841CB6" w:rsidRPr="00694E5C" w:rsidRDefault="00841CB6" w:rsidP="00694E5C">
            <w:pPr>
              <w:pStyle w:val="Titre2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Comportements observables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1010"/>
        </w:trPr>
        <w:tc>
          <w:tcPr>
            <w:tcW w:w="921" w:type="dxa"/>
            <w:gridSpan w:val="2"/>
            <w:vMerge w:val="restart"/>
            <w:textDirection w:val="btLr"/>
          </w:tcPr>
          <w:p w:rsidR="00841CB6" w:rsidRPr="00841CB6" w:rsidRDefault="00841CB6" w:rsidP="006F5833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841CB6" w:rsidRPr="00841CB6" w:rsidRDefault="00841CB6" w:rsidP="00353CC0">
            <w:pPr>
              <w:pStyle w:val="Normalcentr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841CB6">
              <w:rPr>
                <w:sz w:val="22"/>
                <w:szCs w:val="22"/>
              </w:rPr>
              <w:t>Résoudre des problèmes</w:t>
            </w:r>
          </w:p>
          <w:p w:rsidR="00841CB6" w:rsidRPr="00841CB6" w:rsidRDefault="00841CB6" w:rsidP="006F5833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Align w:val="center"/>
          </w:tcPr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1. Analyser les éléments de la situation.</w:t>
            </w:r>
          </w:p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  <w:vAlign w:val="center"/>
          </w:tcPr>
          <w:p w:rsidR="00841CB6" w:rsidRPr="00841CB6" w:rsidRDefault="00841CB6" w:rsidP="008C0C8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Précision de la définition du problème</w:t>
            </w:r>
          </w:p>
        </w:tc>
        <w:tc>
          <w:tcPr>
            <w:tcW w:w="7371" w:type="dxa"/>
            <w:gridSpan w:val="2"/>
          </w:tcPr>
          <w:p w:rsidR="00841CB6" w:rsidRPr="00841CB6" w:rsidRDefault="00841CB6" w:rsidP="00694E5C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identifie et sélectionne les éléments importants de la situation problème</w:t>
            </w:r>
          </w:p>
          <w:p w:rsidR="00841CB6" w:rsidRPr="00841CB6" w:rsidRDefault="00841CB6" w:rsidP="00694E5C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fait des liens avec d’autres situations déjà réalisées.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884"/>
        </w:trPr>
        <w:tc>
          <w:tcPr>
            <w:tcW w:w="921" w:type="dxa"/>
            <w:gridSpan w:val="2"/>
            <w:vMerge/>
          </w:tcPr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2. Mettre à l’essai des pistes de solution</w:t>
            </w:r>
          </w:p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  <w:vAlign w:val="center"/>
          </w:tcPr>
          <w:p w:rsidR="00841CB6" w:rsidRPr="00841CB6" w:rsidRDefault="00841CB6" w:rsidP="008C0C87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Variété et pertinence des solutions envisagées</w:t>
            </w:r>
          </w:p>
        </w:tc>
        <w:tc>
          <w:tcPr>
            <w:tcW w:w="7371" w:type="dxa"/>
            <w:gridSpan w:val="2"/>
          </w:tcPr>
          <w:p w:rsidR="00841CB6" w:rsidRPr="00841CB6" w:rsidRDefault="00841CB6" w:rsidP="00694E5C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imagine des solutions possibles</w:t>
            </w:r>
          </w:p>
          <w:p w:rsidR="00841CB6" w:rsidRPr="00841CB6" w:rsidRDefault="00841CB6" w:rsidP="00694E5C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met en pratique une ou plusieurs de ses solutions</w:t>
            </w:r>
          </w:p>
          <w:p w:rsidR="00841CB6" w:rsidRPr="00841CB6" w:rsidRDefault="00841CB6" w:rsidP="00694E5C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recommence et persiste dans la tâche.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969"/>
        </w:trPr>
        <w:tc>
          <w:tcPr>
            <w:tcW w:w="921" w:type="dxa"/>
            <w:gridSpan w:val="2"/>
            <w:vMerge/>
          </w:tcPr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  <w:vAlign w:val="center"/>
          </w:tcPr>
          <w:p w:rsidR="00841CB6" w:rsidRPr="00841CB6" w:rsidRDefault="00841CB6" w:rsidP="008C0C8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841CB6" w:rsidRPr="00841CB6" w:rsidRDefault="00841CB6" w:rsidP="008C0C87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Évaluation des stratégies possibles</w:t>
            </w: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371" w:type="dxa"/>
            <w:gridSpan w:val="2"/>
          </w:tcPr>
          <w:p w:rsidR="00841CB6" w:rsidRPr="00841CB6" w:rsidRDefault="00841CB6" w:rsidP="00694E5C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choisit une piste de solution, la met en pratique et juge de son efficacité</w:t>
            </w:r>
          </w:p>
          <w:p w:rsidR="00841CB6" w:rsidRPr="00841CB6" w:rsidRDefault="00841CB6" w:rsidP="00694E5C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au besoin, il en met une autre à l’essai.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681"/>
        </w:trPr>
        <w:tc>
          <w:tcPr>
            <w:tcW w:w="921" w:type="dxa"/>
            <w:gridSpan w:val="2"/>
            <w:vMerge/>
          </w:tcPr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Merge w:val="restart"/>
            <w:vAlign w:val="center"/>
          </w:tcPr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3. Adopter un fonctionnement souple</w:t>
            </w:r>
          </w:p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</w:tcPr>
          <w:p w:rsidR="00841CB6" w:rsidRPr="00841CB6" w:rsidRDefault="00841CB6" w:rsidP="008C0C87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841CB6" w:rsidRPr="00841CB6" w:rsidRDefault="00841CB6" w:rsidP="008C0C87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Ampleur de l’analyse</w:t>
            </w: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371" w:type="dxa"/>
            <w:gridSpan w:val="2"/>
          </w:tcPr>
          <w:p w:rsidR="00841CB6" w:rsidRPr="008C0C87" w:rsidRDefault="00841CB6" w:rsidP="00694E5C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est capable de se réajuster et accepte de nouvelles solutions ou de refaire certaines étapes.</w:t>
            </w:r>
          </w:p>
        </w:tc>
      </w:tr>
      <w:tr w:rsidR="00841CB6" w:rsidRPr="00841CB6" w:rsidTr="00841CB6">
        <w:tblPrEx>
          <w:tblCellMar>
            <w:top w:w="0" w:type="dxa"/>
            <w:bottom w:w="0" w:type="dxa"/>
          </w:tblCellMar>
        </w:tblPrEx>
        <w:trPr>
          <w:cantSplit/>
          <w:trHeight w:val="705"/>
        </w:trPr>
        <w:tc>
          <w:tcPr>
            <w:tcW w:w="921" w:type="dxa"/>
            <w:gridSpan w:val="2"/>
            <w:vMerge/>
          </w:tcPr>
          <w:p w:rsidR="00841CB6" w:rsidRPr="00841CB6" w:rsidRDefault="00841CB6" w:rsidP="006F5833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10" w:type="dxa"/>
            <w:gridSpan w:val="2"/>
            <w:vMerge/>
            <w:vAlign w:val="center"/>
          </w:tcPr>
          <w:p w:rsidR="00841CB6" w:rsidRPr="00841CB6" w:rsidRDefault="00841CB6" w:rsidP="006F5833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827" w:type="dxa"/>
          </w:tcPr>
          <w:p w:rsidR="00841CB6" w:rsidRPr="00841CB6" w:rsidRDefault="00841CB6" w:rsidP="008C0C87">
            <w:p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b/>
                <w:bCs/>
                <w:sz w:val="22"/>
                <w:szCs w:val="22"/>
              </w:rPr>
              <w:t>Transposition, dans d’autres situations, des stratégies développées</w:t>
            </w:r>
          </w:p>
        </w:tc>
        <w:tc>
          <w:tcPr>
            <w:tcW w:w="7371" w:type="dxa"/>
            <w:gridSpan w:val="2"/>
          </w:tcPr>
          <w:p w:rsidR="00841CB6" w:rsidRPr="00841CB6" w:rsidRDefault="00841CB6" w:rsidP="00694E5C">
            <w:pPr>
              <w:numPr>
                <w:ilvl w:val="0"/>
                <w:numId w:val="12"/>
              </w:numPr>
              <w:rPr>
                <w:rFonts w:ascii="Arial" w:hAnsi="Arial" w:cs="Arial"/>
                <w:sz w:val="22"/>
                <w:szCs w:val="22"/>
              </w:rPr>
            </w:pPr>
            <w:r w:rsidRPr="00841CB6">
              <w:rPr>
                <w:rFonts w:ascii="Arial" w:hAnsi="Arial" w:cs="Arial"/>
                <w:sz w:val="22"/>
                <w:szCs w:val="22"/>
              </w:rPr>
              <w:t>est capable d’utiliser les stratégies dans d’autres situations.</w:t>
            </w:r>
          </w:p>
        </w:tc>
      </w:tr>
    </w:tbl>
    <w:p w:rsidR="00C460A3" w:rsidRDefault="00C460A3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61"/>
        <w:gridCol w:w="2471"/>
        <w:gridCol w:w="3685"/>
        <w:gridCol w:w="7829"/>
      </w:tblGrid>
      <w:tr w:rsidR="00B377ED" w:rsidRPr="00C02869" w:rsidTr="00B377ED">
        <w:tblPrEx>
          <w:tblCellMar>
            <w:top w:w="0" w:type="dxa"/>
            <w:bottom w:w="0" w:type="dxa"/>
          </w:tblCellMar>
        </w:tblPrEx>
        <w:tc>
          <w:tcPr>
            <w:tcW w:w="861" w:type="dxa"/>
          </w:tcPr>
          <w:p w:rsidR="00C02869" w:rsidRPr="00C02869" w:rsidRDefault="00C02869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C02869" w:rsidRPr="00C02869" w:rsidRDefault="00C02869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1" w:type="dxa"/>
            <w:vAlign w:val="center"/>
          </w:tcPr>
          <w:p w:rsidR="00C02869" w:rsidRPr="00EF54A4" w:rsidRDefault="00C02869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Composantes</w:t>
            </w:r>
          </w:p>
        </w:tc>
        <w:tc>
          <w:tcPr>
            <w:tcW w:w="3685" w:type="dxa"/>
            <w:vAlign w:val="center"/>
          </w:tcPr>
          <w:p w:rsidR="00C02869" w:rsidRPr="00EF54A4" w:rsidRDefault="00C02869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Critères d’évaluation</w:t>
            </w:r>
          </w:p>
        </w:tc>
        <w:tc>
          <w:tcPr>
            <w:tcW w:w="7829" w:type="dxa"/>
            <w:vAlign w:val="center"/>
          </w:tcPr>
          <w:p w:rsidR="00C02869" w:rsidRPr="00C02869" w:rsidRDefault="00C02869" w:rsidP="00BE04F9">
            <w:pPr>
              <w:pStyle w:val="Titre2"/>
              <w:rPr>
                <w:sz w:val="22"/>
                <w:szCs w:val="22"/>
              </w:rPr>
            </w:pPr>
            <w:r w:rsidRPr="00EF54A4">
              <w:rPr>
                <w:sz w:val="22"/>
                <w:szCs w:val="22"/>
                <w:highlight w:val="yellow"/>
              </w:rPr>
              <w:t>Comportements observables</w:t>
            </w:r>
          </w:p>
        </w:tc>
      </w:tr>
      <w:tr w:rsidR="00B377ED" w:rsidRPr="00C02869" w:rsidTr="00B377ED">
        <w:tblPrEx>
          <w:tblCellMar>
            <w:top w:w="0" w:type="dxa"/>
            <w:bottom w:w="0" w:type="dxa"/>
          </w:tblCellMar>
        </w:tblPrEx>
        <w:trPr>
          <w:cantSplit/>
          <w:trHeight w:val="897"/>
        </w:trPr>
        <w:tc>
          <w:tcPr>
            <w:tcW w:w="861" w:type="dxa"/>
            <w:vMerge w:val="restart"/>
            <w:textDirection w:val="btLr"/>
          </w:tcPr>
          <w:p w:rsidR="00C02869" w:rsidRPr="00C02869" w:rsidRDefault="00C02869" w:rsidP="00BE04F9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C02869" w:rsidRPr="00C02869" w:rsidRDefault="00C02869" w:rsidP="00353CC0">
            <w:pPr>
              <w:pStyle w:val="Normalcentr"/>
              <w:numPr>
                <w:ilvl w:val="0"/>
                <w:numId w:val="10"/>
              </w:numPr>
              <w:rPr>
                <w:sz w:val="22"/>
                <w:szCs w:val="22"/>
              </w:rPr>
            </w:pPr>
            <w:r w:rsidRPr="00C02869">
              <w:rPr>
                <w:sz w:val="22"/>
                <w:szCs w:val="22"/>
              </w:rPr>
              <w:t>Exercer son jugement critique</w:t>
            </w:r>
          </w:p>
        </w:tc>
        <w:tc>
          <w:tcPr>
            <w:tcW w:w="2471" w:type="dxa"/>
            <w:vMerge w:val="restart"/>
            <w:vAlign w:val="center"/>
          </w:tcPr>
          <w:p w:rsidR="00C02869" w:rsidRPr="00C02869" w:rsidRDefault="00C02869" w:rsidP="00B377ED">
            <w:pPr>
              <w:numPr>
                <w:ilvl w:val="0"/>
                <w:numId w:val="8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Construire son opinion</w:t>
            </w:r>
          </w:p>
          <w:p w:rsidR="00C02869" w:rsidRPr="00C02869" w:rsidRDefault="00C02869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:rsidR="00C02869" w:rsidRPr="00C02869" w:rsidRDefault="00C02869" w:rsidP="00B377ED">
            <w:p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Formulation adéquate d’une question</w:t>
            </w:r>
            <w:r w:rsidRPr="00C02869">
              <w:rPr>
                <w:rFonts w:ascii="Arial" w:hAnsi="Arial" w:cs="Arial"/>
                <w:sz w:val="22"/>
                <w:szCs w:val="22"/>
              </w:rPr>
              <w:br/>
            </w:r>
          </w:p>
        </w:tc>
        <w:tc>
          <w:tcPr>
            <w:tcW w:w="7829" w:type="dxa"/>
          </w:tcPr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cerne la question, l’objet de réflexion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apprécie les enjeux sur le plan logique, éthique ou esthétique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remonte aux faits, en vérifie l’exactitude et les met en perspective</w:t>
            </w:r>
          </w:p>
        </w:tc>
      </w:tr>
      <w:tr w:rsidR="00B377ED" w:rsidRPr="00C02869" w:rsidTr="00B377ED">
        <w:tblPrEx>
          <w:tblCellMar>
            <w:top w:w="0" w:type="dxa"/>
            <w:bottom w:w="0" w:type="dxa"/>
          </w:tblCellMar>
        </w:tblPrEx>
        <w:trPr>
          <w:cantSplit/>
          <w:trHeight w:val="415"/>
        </w:trPr>
        <w:tc>
          <w:tcPr>
            <w:tcW w:w="861" w:type="dxa"/>
            <w:vMerge/>
          </w:tcPr>
          <w:p w:rsidR="00C02869" w:rsidRPr="00C02869" w:rsidRDefault="00C02869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1" w:type="dxa"/>
            <w:vMerge/>
            <w:shd w:val="clear" w:color="auto" w:fill="auto"/>
            <w:vAlign w:val="center"/>
          </w:tcPr>
          <w:p w:rsidR="00C02869" w:rsidRPr="00C02869" w:rsidRDefault="00C02869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:rsidR="00C02869" w:rsidRPr="00C02869" w:rsidRDefault="00C02869" w:rsidP="00B377ED">
            <w:p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Pertinence des critères d’appréciation</w:t>
            </w:r>
          </w:p>
        </w:tc>
        <w:tc>
          <w:tcPr>
            <w:tcW w:w="7829" w:type="dxa"/>
          </w:tcPr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explore différentes options et points de vue possibles ou existants</w:t>
            </w:r>
          </w:p>
        </w:tc>
      </w:tr>
      <w:tr w:rsidR="00B377ED" w:rsidRPr="00C02869" w:rsidTr="00B377ED">
        <w:tblPrEx>
          <w:tblCellMar>
            <w:top w:w="0" w:type="dxa"/>
            <w:bottom w:w="0" w:type="dxa"/>
          </w:tblCellMar>
        </w:tblPrEx>
        <w:trPr>
          <w:cantSplit/>
          <w:trHeight w:val="1296"/>
        </w:trPr>
        <w:tc>
          <w:tcPr>
            <w:tcW w:w="861" w:type="dxa"/>
            <w:vMerge/>
          </w:tcPr>
          <w:p w:rsidR="00C02869" w:rsidRPr="00C02869" w:rsidRDefault="00C02869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1" w:type="dxa"/>
            <w:shd w:val="clear" w:color="auto" w:fill="auto"/>
            <w:vAlign w:val="center"/>
          </w:tcPr>
          <w:p w:rsidR="00C02869" w:rsidRPr="00C02869" w:rsidRDefault="00C02869" w:rsidP="00B377ED">
            <w:pPr>
              <w:numPr>
                <w:ilvl w:val="0"/>
                <w:numId w:val="8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Exprimer son opinion</w:t>
            </w:r>
          </w:p>
          <w:p w:rsidR="00C02869" w:rsidRPr="00C02869" w:rsidRDefault="00C02869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:rsidR="00C02869" w:rsidRPr="00C02869" w:rsidRDefault="00C02869" w:rsidP="00B377ED">
            <w:p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Justification nuancée du jugement</w:t>
            </w:r>
            <w:r w:rsidRPr="00C02869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829" w:type="dxa"/>
          </w:tcPr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articule et communique son point de vue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justifie sa position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compare son opinion à celle des autres</w:t>
            </w:r>
            <w:r w:rsidR="00B377ED">
              <w:rPr>
                <w:rFonts w:ascii="Arial" w:hAnsi="Arial" w:cs="Arial"/>
                <w:sz w:val="22"/>
                <w:szCs w:val="22"/>
              </w:rPr>
              <w:t>.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reconsidère son opinion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adopte une position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s’appuie sur des repères logiques, éthiques ou esthétiques</w:t>
            </w:r>
          </w:p>
        </w:tc>
      </w:tr>
      <w:tr w:rsidR="00B377ED" w:rsidRPr="00C02869" w:rsidTr="00B377ED">
        <w:tblPrEx>
          <w:tblCellMar>
            <w:top w:w="0" w:type="dxa"/>
            <w:bottom w:w="0" w:type="dxa"/>
          </w:tblCellMar>
        </w:tblPrEx>
        <w:trPr>
          <w:cantSplit/>
          <w:trHeight w:val="1296"/>
        </w:trPr>
        <w:tc>
          <w:tcPr>
            <w:tcW w:w="861" w:type="dxa"/>
            <w:vMerge/>
          </w:tcPr>
          <w:p w:rsidR="00C02869" w:rsidRPr="00C02869" w:rsidRDefault="00C02869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1" w:type="dxa"/>
            <w:vAlign w:val="center"/>
          </w:tcPr>
          <w:p w:rsidR="00C02869" w:rsidRPr="00C02869" w:rsidRDefault="00C02869" w:rsidP="00B377ED">
            <w:pPr>
              <w:numPr>
                <w:ilvl w:val="0"/>
                <w:numId w:val="8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Relativiser son opinion</w:t>
            </w:r>
          </w:p>
          <w:p w:rsidR="00C02869" w:rsidRPr="00C02869" w:rsidRDefault="00C02869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:rsidR="00C02869" w:rsidRPr="00B377ED" w:rsidRDefault="00C02869" w:rsidP="00B377E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02869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C02869">
              <w:rPr>
                <w:rFonts w:ascii="Arial" w:hAnsi="Arial" w:cs="Arial"/>
                <w:sz w:val="22"/>
                <w:szCs w:val="22"/>
              </w:rPr>
              <w:t>Ouverture à la remise en question du jugement</w:t>
            </w:r>
          </w:p>
        </w:tc>
        <w:tc>
          <w:tcPr>
            <w:tcW w:w="7829" w:type="dxa"/>
          </w:tcPr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évalue la part de la raison et de l’affectivité dans sa démarche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reconnaît ses préjugés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reprend sa démarche au besoin</w:t>
            </w:r>
          </w:p>
          <w:p w:rsidR="00C02869" w:rsidRPr="00C02869" w:rsidRDefault="00C02869" w:rsidP="00C02869">
            <w:pPr>
              <w:numPr>
                <w:ilvl w:val="0"/>
                <w:numId w:val="7"/>
              </w:numPr>
              <w:rPr>
                <w:rFonts w:ascii="Arial" w:hAnsi="Arial" w:cs="Arial"/>
                <w:sz w:val="22"/>
                <w:szCs w:val="22"/>
              </w:rPr>
            </w:pPr>
            <w:r w:rsidRPr="00C02869">
              <w:rPr>
                <w:rFonts w:ascii="Arial" w:hAnsi="Arial" w:cs="Arial"/>
                <w:sz w:val="22"/>
                <w:szCs w:val="22"/>
              </w:rPr>
              <w:t>L’élève explore différentes options et des points de vue possibles ou existants</w:t>
            </w:r>
            <w:r w:rsidR="00B377ED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  <w:tr w:rsidR="00B377ED" w:rsidRPr="00694E5C" w:rsidTr="00694E5C">
        <w:tblPrEx>
          <w:tblCellMar>
            <w:top w:w="0" w:type="dxa"/>
            <w:bottom w:w="0" w:type="dxa"/>
          </w:tblCellMar>
        </w:tblPrEx>
        <w:tc>
          <w:tcPr>
            <w:tcW w:w="861" w:type="dxa"/>
          </w:tcPr>
          <w:p w:rsidR="00B377ED" w:rsidRPr="00694E5C" w:rsidRDefault="00B377ED" w:rsidP="00BE04F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  <w:p w:rsidR="00B377ED" w:rsidRPr="00694E5C" w:rsidRDefault="00B377ED" w:rsidP="00BE04F9">
            <w:pPr>
              <w:jc w:val="center"/>
              <w:rPr>
                <w:rFonts w:ascii="Arial" w:hAnsi="Arial" w:cs="Arial"/>
                <w:sz w:val="32"/>
                <w:szCs w:val="32"/>
              </w:rPr>
            </w:pPr>
          </w:p>
        </w:tc>
        <w:tc>
          <w:tcPr>
            <w:tcW w:w="2471" w:type="dxa"/>
            <w:vAlign w:val="center"/>
          </w:tcPr>
          <w:p w:rsidR="00B377ED" w:rsidRPr="00694E5C" w:rsidRDefault="00B377ED" w:rsidP="00BE04F9">
            <w:pPr>
              <w:pStyle w:val="Titre2"/>
              <w:rPr>
                <w:sz w:val="32"/>
                <w:szCs w:val="32"/>
                <w:highlight w:val="yellow"/>
              </w:rPr>
            </w:pPr>
            <w:r w:rsidRPr="00694E5C">
              <w:rPr>
                <w:sz w:val="32"/>
                <w:szCs w:val="32"/>
                <w:highlight w:val="yellow"/>
              </w:rPr>
              <w:t>Composantes</w:t>
            </w:r>
          </w:p>
        </w:tc>
        <w:tc>
          <w:tcPr>
            <w:tcW w:w="3685" w:type="dxa"/>
            <w:vAlign w:val="center"/>
          </w:tcPr>
          <w:p w:rsidR="00B377ED" w:rsidRPr="00694E5C" w:rsidRDefault="00B377ED" w:rsidP="00BE04F9">
            <w:pPr>
              <w:pStyle w:val="Titre2"/>
              <w:rPr>
                <w:sz w:val="32"/>
                <w:szCs w:val="32"/>
                <w:highlight w:val="yellow"/>
              </w:rPr>
            </w:pPr>
            <w:r w:rsidRPr="00694E5C">
              <w:rPr>
                <w:sz w:val="32"/>
                <w:szCs w:val="32"/>
                <w:highlight w:val="yellow"/>
              </w:rPr>
              <w:t>Critères d’évaluation</w:t>
            </w:r>
          </w:p>
        </w:tc>
        <w:tc>
          <w:tcPr>
            <w:tcW w:w="7829" w:type="dxa"/>
            <w:vAlign w:val="center"/>
          </w:tcPr>
          <w:p w:rsidR="00B377ED" w:rsidRPr="00694E5C" w:rsidRDefault="00B377ED" w:rsidP="00BE04F9">
            <w:pPr>
              <w:pStyle w:val="Titre2"/>
              <w:rPr>
                <w:sz w:val="32"/>
                <w:szCs w:val="32"/>
              </w:rPr>
            </w:pPr>
            <w:r w:rsidRPr="00694E5C">
              <w:rPr>
                <w:sz w:val="32"/>
                <w:szCs w:val="32"/>
                <w:highlight w:val="yellow"/>
              </w:rPr>
              <w:t>Comportements observables</w:t>
            </w:r>
          </w:p>
        </w:tc>
      </w:tr>
      <w:tr w:rsidR="00B377ED" w:rsidRPr="00B377ED" w:rsidTr="00694E5C">
        <w:tblPrEx>
          <w:tblCellMar>
            <w:top w:w="0" w:type="dxa"/>
            <w:bottom w:w="0" w:type="dxa"/>
          </w:tblCellMar>
        </w:tblPrEx>
        <w:trPr>
          <w:cantSplit/>
          <w:trHeight w:val="1039"/>
        </w:trPr>
        <w:tc>
          <w:tcPr>
            <w:tcW w:w="861" w:type="dxa"/>
            <w:vMerge w:val="restart"/>
            <w:textDirection w:val="btLr"/>
          </w:tcPr>
          <w:p w:rsidR="00B377ED" w:rsidRPr="00B377ED" w:rsidRDefault="00B377ED" w:rsidP="00BE04F9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B377ED" w:rsidRPr="00B377ED" w:rsidRDefault="00B377ED" w:rsidP="00353CC0">
            <w:pPr>
              <w:pStyle w:val="Normalcentr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B377ED">
              <w:rPr>
                <w:sz w:val="22"/>
                <w:szCs w:val="22"/>
              </w:rPr>
              <w:t>Mettre en œuvre sa pensée créatrice</w:t>
            </w:r>
          </w:p>
        </w:tc>
        <w:tc>
          <w:tcPr>
            <w:tcW w:w="2471" w:type="dxa"/>
            <w:vMerge w:val="restart"/>
            <w:vAlign w:val="center"/>
          </w:tcPr>
          <w:p w:rsidR="00B377ED" w:rsidRPr="00B377ED" w:rsidRDefault="00B377ED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1. S’imprégner des éléments d’une situation</w:t>
            </w:r>
          </w:p>
          <w:p w:rsidR="00B377ED" w:rsidRPr="00B377ED" w:rsidRDefault="00B377ED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:rsidR="00B377ED" w:rsidRPr="00B377ED" w:rsidRDefault="00B377ED" w:rsidP="00B377ED">
            <w:p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Exploitation de ses ressources personnelles</w:t>
            </w:r>
            <w:r w:rsidRPr="00B377ED">
              <w:rPr>
                <w:rFonts w:ascii="Arial" w:hAnsi="Arial" w:cs="Arial"/>
                <w:sz w:val="22"/>
                <w:szCs w:val="22"/>
              </w:rPr>
              <w:br/>
            </w:r>
          </w:p>
        </w:tc>
        <w:tc>
          <w:tcPr>
            <w:tcW w:w="7829" w:type="dxa"/>
          </w:tcPr>
          <w:p w:rsidR="00B377ED" w:rsidRPr="00B377ED" w:rsidRDefault="00B377ED" w:rsidP="00B377ED">
            <w:pPr>
              <w:numPr>
                <w:ilvl w:val="0"/>
                <w:numId w:val="9"/>
              </w:num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L’élève prend davantage conscience de ses ressources personnelles</w:t>
            </w:r>
          </w:p>
          <w:p w:rsidR="00B377ED" w:rsidRPr="00B377ED" w:rsidRDefault="00B377ED" w:rsidP="00B377ED">
            <w:pPr>
              <w:numPr>
                <w:ilvl w:val="0"/>
                <w:numId w:val="9"/>
              </w:num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L’élève découvre le plaisir d’exploiter ses ressources personnelles dans l’exécution de diverses tâches</w:t>
            </w:r>
          </w:p>
        </w:tc>
      </w:tr>
      <w:tr w:rsidR="00B377ED" w:rsidRPr="00B377ED" w:rsidTr="00694E5C">
        <w:tblPrEx>
          <w:tblCellMar>
            <w:top w:w="0" w:type="dxa"/>
            <w:bottom w:w="0" w:type="dxa"/>
          </w:tblCellMar>
        </w:tblPrEx>
        <w:trPr>
          <w:cantSplit/>
          <w:trHeight w:val="575"/>
        </w:trPr>
        <w:tc>
          <w:tcPr>
            <w:tcW w:w="861" w:type="dxa"/>
            <w:vMerge/>
          </w:tcPr>
          <w:p w:rsidR="00B377ED" w:rsidRPr="00B377ED" w:rsidRDefault="00B377ED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1" w:type="dxa"/>
            <w:vMerge/>
            <w:shd w:val="clear" w:color="auto" w:fill="auto"/>
            <w:vAlign w:val="center"/>
          </w:tcPr>
          <w:p w:rsidR="00B377ED" w:rsidRPr="00B377ED" w:rsidRDefault="00B377ED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:rsidR="00B377ED" w:rsidRPr="00B377ED" w:rsidRDefault="00B377ED" w:rsidP="00B377ED">
            <w:p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Originalité des liens établis entre les éléments d’une situation</w:t>
            </w:r>
          </w:p>
        </w:tc>
        <w:tc>
          <w:tcPr>
            <w:tcW w:w="7829" w:type="dxa"/>
          </w:tcPr>
          <w:p w:rsidR="00B377ED" w:rsidRPr="00B377ED" w:rsidRDefault="00B377ED" w:rsidP="00B377ED">
            <w:pPr>
              <w:numPr>
                <w:ilvl w:val="0"/>
                <w:numId w:val="9"/>
              </w:num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L’élève est en mesure d’exprimer ses idées de façon personnelle</w:t>
            </w:r>
          </w:p>
        </w:tc>
      </w:tr>
      <w:tr w:rsidR="00B377ED" w:rsidRPr="00B377ED" w:rsidTr="00694E5C">
        <w:tblPrEx>
          <w:tblCellMar>
            <w:top w:w="0" w:type="dxa"/>
            <w:bottom w:w="0" w:type="dxa"/>
          </w:tblCellMar>
        </w:tblPrEx>
        <w:trPr>
          <w:cantSplit/>
          <w:trHeight w:val="537"/>
        </w:trPr>
        <w:tc>
          <w:tcPr>
            <w:tcW w:w="861" w:type="dxa"/>
            <w:vMerge/>
          </w:tcPr>
          <w:p w:rsidR="00B377ED" w:rsidRPr="00B377ED" w:rsidRDefault="00B377ED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1" w:type="dxa"/>
            <w:shd w:val="clear" w:color="auto" w:fill="auto"/>
            <w:vAlign w:val="center"/>
          </w:tcPr>
          <w:p w:rsidR="00B377ED" w:rsidRPr="00B377ED" w:rsidRDefault="00B377ED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2. S’engager dans l’exploration</w:t>
            </w:r>
          </w:p>
          <w:p w:rsidR="00B377ED" w:rsidRPr="00B377ED" w:rsidRDefault="00B377ED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  <w:vAlign w:val="center"/>
          </w:tcPr>
          <w:p w:rsidR="00B377ED" w:rsidRPr="00B377ED" w:rsidRDefault="00B377ED" w:rsidP="00B377ED">
            <w:p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Exploration de nouvelles idées</w:t>
            </w:r>
            <w:r w:rsidRPr="00B377ED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829" w:type="dxa"/>
          </w:tcPr>
          <w:p w:rsidR="00B377ED" w:rsidRPr="00B377ED" w:rsidRDefault="00B377ED" w:rsidP="00B377ED">
            <w:pPr>
              <w:numPr>
                <w:ilvl w:val="0"/>
                <w:numId w:val="9"/>
              </w:num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 xml:space="preserve">L’élève est capable de jongler avec un éventail élargi d’idées, de concepts et de formules </w:t>
            </w:r>
          </w:p>
        </w:tc>
      </w:tr>
      <w:tr w:rsidR="00B377ED" w:rsidRPr="00B377ED" w:rsidTr="00694E5C">
        <w:tblPrEx>
          <w:tblCellMar>
            <w:top w:w="0" w:type="dxa"/>
            <w:bottom w:w="0" w:type="dxa"/>
          </w:tblCellMar>
        </w:tblPrEx>
        <w:trPr>
          <w:cantSplit/>
          <w:trHeight w:val="903"/>
        </w:trPr>
        <w:tc>
          <w:tcPr>
            <w:tcW w:w="861" w:type="dxa"/>
            <w:vMerge/>
          </w:tcPr>
          <w:p w:rsidR="00B377ED" w:rsidRPr="00B377ED" w:rsidRDefault="00B377ED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1" w:type="dxa"/>
            <w:vAlign w:val="center"/>
          </w:tcPr>
          <w:p w:rsidR="00B377ED" w:rsidRPr="00B377ED" w:rsidRDefault="00B377ED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3. Adapter un fonctionnement souple</w:t>
            </w:r>
          </w:p>
          <w:p w:rsidR="00B377ED" w:rsidRPr="00B377ED" w:rsidRDefault="00B377ED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685" w:type="dxa"/>
          </w:tcPr>
          <w:p w:rsidR="00B377ED" w:rsidRPr="00B377ED" w:rsidRDefault="00B377ED" w:rsidP="00B377ED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B377ED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B377ED">
              <w:rPr>
                <w:rFonts w:ascii="Arial" w:hAnsi="Arial" w:cs="Arial"/>
                <w:sz w:val="22"/>
                <w:szCs w:val="22"/>
              </w:rPr>
              <w:t>Exploration de nouvelles façons de faire</w:t>
            </w:r>
          </w:p>
        </w:tc>
        <w:tc>
          <w:tcPr>
            <w:tcW w:w="7829" w:type="dxa"/>
          </w:tcPr>
          <w:p w:rsidR="00B377ED" w:rsidRPr="00B377ED" w:rsidRDefault="00B377ED" w:rsidP="00B377ED">
            <w:pPr>
              <w:numPr>
                <w:ilvl w:val="0"/>
                <w:numId w:val="9"/>
              </w:num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L’élève est en mesure d’imaginer différentes façons de faire ou de penser</w:t>
            </w:r>
          </w:p>
          <w:p w:rsidR="00B377ED" w:rsidRPr="00B377ED" w:rsidRDefault="00B377ED" w:rsidP="00B377ED">
            <w:pPr>
              <w:numPr>
                <w:ilvl w:val="0"/>
                <w:numId w:val="9"/>
              </w:numPr>
              <w:rPr>
                <w:rFonts w:ascii="Arial" w:hAnsi="Arial" w:cs="Arial"/>
                <w:sz w:val="22"/>
                <w:szCs w:val="22"/>
              </w:rPr>
            </w:pPr>
            <w:r w:rsidRPr="00B377ED">
              <w:rPr>
                <w:rFonts w:ascii="Arial" w:hAnsi="Arial" w:cs="Arial"/>
                <w:sz w:val="22"/>
                <w:szCs w:val="22"/>
              </w:rPr>
              <w:t>L’élève est en mesure d’adapter tour à tour des perspectives ou des points de vue diversifiés</w:t>
            </w:r>
          </w:p>
        </w:tc>
      </w:tr>
    </w:tbl>
    <w:p w:rsidR="00B377ED" w:rsidRDefault="00B377ED"/>
    <w:p w:rsidR="00353CC0" w:rsidRDefault="00353CC0"/>
    <w:p w:rsidR="00353CC0" w:rsidRDefault="00353CC0"/>
    <w:p w:rsidR="00353CC0" w:rsidRDefault="00353CC0"/>
    <w:p w:rsidR="00353CC0" w:rsidRDefault="00353CC0"/>
    <w:p w:rsidR="00694E5C" w:rsidRDefault="00694E5C"/>
    <w:p w:rsidR="00353CC0" w:rsidRDefault="00353CC0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05"/>
        <w:gridCol w:w="49"/>
        <w:gridCol w:w="2618"/>
        <w:gridCol w:w="3544"/>
        <w:gridCol w:w="7830"/>
      </w:tblGrid>
      <w:tr w:rsidR="00353CC0" w:rsidRPr="00353CC0" w:rsidTr="00353CC0">
        <w:tblPrEx>
          <w:tblCellMar>
            <w:top w:w="0" w:type="dxa"/>
            <w:bottom w:w="0" w:type="dxa"/>
          </w:tblCellMar>
        </w:tblPrEx>
        <w:tc>
          <w:tcPr>
            <w:tcW w:w="854" w:type="dxa"/>
            <w:gridSpan w:val="2"/>
          </w:tcPr>
          <w:p w:rsidR="00353CC0" w:rsidRPr="00353CC0" w:rsidRDefault="00353CC0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53CC0" w:rsidRPr="00353CC0" w:rsidRDefault="00353CC0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8" w:type="dxa"/>
            <w:vAlign w:val="center"/>
          </w:tcPr>
          <w:p w:rsidR="00353CC0" w:rsidRPr="00EF54A4" w:rsidRDefault="00353CC0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Composantes</w:t>
            </w:r>
          </w:p>
        </w:tc>
        <w:tc>
          <w:tcPr>
            <w:tcW w:w="3544" w:type="dxa"/>
            <w:vAlign w:val="center"/>
          </w:tcPr>
          <w:p w:rsidR="00353CC0" w:rsidRPr="00EF54A4" w:rsidRDefault="00353CC0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Critères d’évaluation</w:t>
            </w:r>
          </w:p>
        </w:tc>
        <w:tc>
          <w:tcPr>
            <w:tcW w:w="7830" w:type="dxa"/>
            <w:vAlign w:val="center"/>
          </w:tcPr>
          <w:p w:rsidR="00353CC0" w:rsidRPr="00353CC0" w:rsidRDefault="00353CC0" w:rsidP="00BE04F9">
            <w:pPr>
              <w:pStyle w:val="Titre2"/>
              <w:rPr>
                <w:sz w:val="22"/>
                <w:szCs w:val="22"/>
              </w:rPr>
            </w:pPr>
            <w:r w:rsidRPr="00EF54A4">
              <w:rPr>
                <w:sz w:val="22"/>
                <w:szCs w:val="22"/>
                <w:highlight w:val="yellow"/>
              </w:rPr>
              <w:t>Comportements observables</w:t>
            </w:r>
          </w:p>
        </w:tc>
      </w:tr>
      <w:tr w:rsidR="00353CC0" w:rsidRPr="00353CC0" w:rsidTr="00353CC0">
        <w:tblPrEx>
          <w:tblCellMar>
            <w:top w:w="0" w:type="dxa"/>
            <w:bottom w:w="0" w:type="dxa"/>
          </w:tblCellMar>
        </w:tblPrEx>
        <w:trPr>
          <w:cantSplit/>
          <w:trHeight w:val="1296"/>
        </w:trPr>
        <w:tc>
          <w:tcPr>
            <w:tcW w:w="854" w:type="dxa"/>
            <w:gridSpan w:val="2"/>
            <w:vMerge w:val="restart"/>
            <w:textDirection w:val="btLr"/>
          </w:tcPr>
          <w:p w:rsidR="00353CC0" w:rsidRPr="00353CC0" w:rsidRDefault="00353CC0" w:rsidP="00BE04F9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353CC0" w:rsidRPr="00353CC0" w:rsidRDefault="00353CC0" w:rsidP="00353CC0">
            <w:pPr>
              <w:pStyle w:val="Normalcentr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353CC0">
              <w:rPr>
                <w:sz w:val="22"/>
                <w:szCs w:val="22"/>
              </w:rPr>
              <w:t>Se donner des méthodes de travail efficaces</w:t>
            </w:r>
          </w:p>
        </w:tc>
        <w:tc>
          <w:tcPr>
            <w:tcW w:w="2618" w:type="dxa"/>
            <w:vAlign w:val="center"/>
          </w:tcPr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1. Visualiser la tâche dans son ensemble</w:t>
            </w:r>
          </w:p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353CC0" w:rsidRPr="00353CC0" w:rsidRDefault="00353CC0" w:rsidP="00353CC0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Élargissement et adaptation des méthodes de travail</w:t>
            </w:r>
          </w:p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 xml:space="preserve">      </w:t>
            </w:r>
          </w:p>
        </w:tc>
        <w:tc>
          <w:tcPr>
            <w:tcW w:w="7830" w:type="dxa"/>
          </w:tcPr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imagine différentes façons de faire</w:t>
            </w:r>
          </w:p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s’approprie l’objectif visé et en évaluer la complexité</w:t>
            </w:r>
          </w:p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identifie les ressources disponibles</w:t>
            </w:r>
          </w:p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imagine différentes façons de faire</w:t>
            </w:r>
          </w:p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anticipe la marche à suivre</w:t>
            </w:r>
          </w:p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 xml:space="preserve">L’élève se représente la meilleure façon de procéder </w:t>
            </w:r>
          </w:p>
        </w:tc>
      </w:tr>
      <w:tr w:rsidR="00353CC0" w:rsidRPr="00353CC0" w:rsidTr="00353CC0">
        <w:tblPrEx>
          <w:tblCellMar>
            <w:top w:w="0" w:type="dxa"/>
            <w:bottom w:w="0" w:type="dxa"/>
          </w:tblCellMar>
        </w:tblPrEx>
        <w:trPr>
          <w:cantSplit/>
          <w:trHeight w:val="267"/>
        </w:trPr>
        <w:tc>
          <w:tcPr>
            <w:tcW w:w="854" w:type="dxa"/>
            <w:gridSpan w:val="2"/>
            <w:vMerge/>
          </w:tcPr>
          <w:p w:rsidR="00353CC0" w:rsidRPr="00353CC0" w:rsidRDefault="00353CC0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8" w:type="dxa"/>
            <w:vMerge w:val="restart"/>
            <w:shd w:val="clear" w:color="auto" w:fill="auto"/>
            <w:vAlign w:val="center"/>
          </w:tcPr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2. Réguler sa démarche</w:t>
            </w:r>
          </w:p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353CC0" w:rsidRPr="00353CC0" w:rsidRDefault="00353CC0" w:rsidP="00353CC0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Pertinence des méthodes choisies</w:t>
            </w:r>
          </w:p>
        </w:tc>
        <w:tc>
          <w:tcPr>
            <w:tcW w:w="7830" w:type="dxa"/>
            <w:shd w:val="clear" w:color="auto" w:fill="auto"/>
          </w:tcPr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mobilise les ressources requises : personnes, matériel, temps, etc.</w:t>
            </w:r>
          </w:p>
        </w:tc>
      </w:tr>
      <w:tr w:rsidR="00353CC0" w:rsidRPr="00353CC0" w:rsidTr="00353CC0">
        <w:tblPrEx>
          <w:tblCellMar>
            <w:top w:w="0" w:type="dxa"/>
            <w:bottom w:w="0" w:type="dxa"/>
          </w:tblCellMar>
        </w:tblPrEx>
        <w:trPr>
          <w:cantSplit/>
          <w:trHeight w:val="839"/>
        </w:trPr>
        <w:tc>
          <w:tcPr>
            <w:tcW w:w="854" w:type="dxa"/>
            <w:gridSpan w:val="2"/>
            <w:vMerge/>
          </w:tcPr>
          <w:p w:rsidR="00353CC0" w:rsidRPr="00353CC0" w:rsidRDefault="00353CC0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8" w:type="dxa"/>
            <w:vMerge/>
            <w:shd w:val="clear" w:color="auto" w:fill="auto"/>
            <w:vAlign w:val="center"/>
          </w:tcPr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353CC0" w:rsidRPr="00353CC0" w:rsidRDefault="00353CC0" w:rsidP="00353CC0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Persévérance et ténacité dans l’action</w:t>
            </w:r>
          </w:p>
        </w:tc>
        <w:tc>
          <w:tcPr>
            <w:tcW w:w="7830" w:type="dxa"/>
            <w:shd w:val="clear" w:color="auto" w:fill="auto"/>
          </w:tcPr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mène la tâche à terme</w:t>
            </w:r>
          </w:p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adapte sa méthode de travail à la tâche et au contexte et la réajuste, au besoin</w:t>
            </w:r>
          </w:p>
        </w:tc>
      </w:tr>
      <w:tr w:rsidR="00353CC0" w:rsidRPr="00353CC0" w:rsidTr="00353CC0">
        <w:tblPrEx>
          <w:tblCellMar>
            <w:top w:w="0" w:type="dxa"/>
            <w:bottom w:w="0" w:type="dxa"/>
          </w:tblCellMar>
        </w:tblPrEx>
        <w:trPr>
          <w:cantSplit/>
          <w:trHeight w:val="269"/>
        </w:trPr>
        <w:tc>
          <w:tcPr>
            <w:tcW w:w="854" w:type="dxa"/>
            <w:gridSpan w:val="2"/>
            <w:vMerge/>
          </w:tcPr>
          <w:p w:rsidR="00353CC0" w:rsidRPr="00353CC0" w:rsidRDefault="00353CC0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8" w:type="dxa"/>
            <w:vMerge w:val="restart"/>
            <w:vAlign w:val="center"/>
          </w:tcPr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3. Analyser sa démarche</w:t>
            </w:r>
          </w:p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353CC0" w:rsidRPr="00353CC0" w:rsidRDefault="00353CC0" w:rsidP="00353CC0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353CC0">
              <w:rPr>
                <w:rFonts w:ascii="Arial" w:hAnsi="Arial" w:cs="Arial"/>
                <w:sz w:val="22"/>
                <w:szCs w:val="22"/>
              </w:rPr>
              <w:t>Justesse des conclusions</w:t>
            </w:r>
          </w:p>
        </w:tc>
        <w:tc>
          <w:tcPr>
            <w:tcW w:w="7830" w:type="dxa"/>
            <w:shd w:val="clear" w:color="auto" w:fill="auto"/>
          </w:tcPr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en reconnaît l’efficacité et  les limites</w:t>
            </w:r>
          </w:p>
        </w:tc>
      </w:tr>
      <w:tr w:rsidR="00353CC0" w:rsidRPr="00353CC0" w:rsidTr="00353CC0">
        <w:tblPrEx>
          <w:tblCellMar>
            <w:top w:w="0" w:type="dxa"/>
            <w:bottom w:w="0" w:type="dxa"/>
          </w:tblCellMar>
        </w:tblPrEx>
        <w:trPr>
          <w:cantSplit/>
          <w:trHeight w:val="841"/>
        </w:trPr>
        <w:tc>
          <w:tcPr>
            <w:tcW w:w="854" w:type="dxa"/>
            <w:gridSpan w:val="2"/>
            <w:vMerge/>
          </w:tcPr>
          <w:p w:rsidR="00353CC0" w:rsidRPr="00353CC0" w:rsidRDefault="00353CC0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8" w:type="dxa"/>
            <w:vMerge/>
            <w:vAlign w:val="center"/>
          </w:tcPr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353CC0" w:rsidRPr="00353CC0" w:rsidRDefault="00353CC0" w:rsidP="00353CC0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Pertinence du jugement sur l’efficacité des méthodes choisies</w:t>
            </w:r>
          </w:p>
          <w:p w:rsidR="00353CC0" w:rsidRPr="00353CC0" w:rsidRDefault="00353CC0" w:rsidP="00BE04F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</w:tc>
        <w:tc>
          <w:tcPr>
            <w:tcW w:w="7830" w:type="dxa"/>
            <w:shd w:val="clear" w:color="auto" w:fill="auto"/>
          </w:tcPr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examine rétrospectivement la démarche</w:t>
            </w:r>
          </w:p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évalue les exigences</w:t>
            </w:r>
          </w:p>
          <w:p w:rsidR="00353CC0" w:rsidRPr="00353CC0" w:rsidRDefault="00353CC0" w:rsidP="00353CC0">
            <w:pPr>
              <w:numPr>
                <w:ilvl w:val="0"/>
                <w:numId w:val="11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imagine des contextes de réinvestissement</w:t>
            </w:r>
          </w:p>
        </w:tc>
      </w:tr>
      <w:tr w:rsidR="00353CC0" w:rsidRPr="00353CC0" w:rsidTr="00EF54A4">
        <w:tblPrEx>
          <w:tblCellMar>
            <w:top w:w="0" w:type="dxa"/>
            <w:bottom w:w="0" w:type="dxa"/>
          </w:tblCellMar>
        </w:tblPrEx>
        <w:tc>
          <w:tcPr>
            <w:tcW w:w="805" w:type="dxa"/>
          </w:tcPr>
          <w:p w:rsidR="00353CC0" w:rsidRPr="00353CC0" w:rsidRDefault="00353CC0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67" w:type="dxa"/>
            <w:gridSpan w:val="2"/>
            <w:vAlign w:val="center"/>
          </w:tcPr>
          <w:p w:rsidR="00353CC0" w:rsidRPr="00EF54A4" w:rsidRDefault="00353CC0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Composantes</w:t>
            </w:r>
          </w:p>
        </w:tc>
        <w:tc>
          <w:tcPr>
            <w:tcW w:w="3544" w:type="dxa"/>
            <w:vAlign w:val="center"/>
          </w:tcPr>
          <w:p w:rsidR="00353CC0" w:rsidRPr="00EF54A4" w:rsidRDefault="00353CC0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EF54A4">
              <w:rPr>
                <w:sz w:val="22"/>
                <w:szCs w:val="22"/>
                <w:highlight w:val="yellow"/>
              </w:rPr>
              <w:t>Critères d’évaluation</w:t>
            </w:r>
          </w:p>
        </w:tc>
        <w:tc>
          <w:tcPr>
            <w:tcW w:w="7830" w:type="dxa"/>
            <w:vAlign w:val="center"/>
          </w:tcPr>
          <w:p w:rsidR="00353CC0" w:rsidRPr="00353CC0" w:rsidRDefault="00353CC0" w:rsidP="00BE04F9">
            <w:pPr>
              <w:pStyle w:val="Titre2"/>
              <w:rPr>
                <w:sz w:val="22"/>
                <w:szCs w:val="22"/>
              </w:rPr>
            </w:pPr>
            <w:r w:rsidRPr="00EF54A4">
              <w:rPr>
                <w:sz w:val="22"/>
                <w:szCs w:val="22"/>
                <w:highlight w:val="yellow"/>
              </w:rPr>
              <w:t>Comportements observables</w:t>
            </w:r>
          </w:p>
        </w:tc>
      </w:tr>
      <w:tr w:rsidR="00353CC0" w:rsidRPr="00353CC0" w:rsidTr="00EF54A4">
        <w:tblPrEx>
          <w:tblCellMar>
            <w:top w:w="0" w:type="dxa"/>
            <w:bottom w:w="0" w:type="dxa"/>
          </w:tblCellMar>
        </w:tblPrEx>
        <w:trPr>
          <w:cantSplit/>
          <w:trHeight w:val="1043"/>
        </w:trPr>
        <w:tc>
          <w:tcPr>
            <w:tcW w:w="805" w:type="dxa"/>
            <w:vMerge w:val="restart"/>
            <w:textDirection w:val="btLr"/>
          </w:tcPr>
          <w:p w:rsidR="00353CC0" w:rsidRPr="00353CC0" w:rsidRDefault="00353CC0" w:rsidP="00EF54A4">
            <w:pPr>
              <w:pStyle w:val="Normalcentr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353CC0">
              <w:rPr>
                <w:sz w:val="22"/>
                <w:szCs w:val="22"/>
              </w:rPr>
              <w:t>Exploiter les technologies de l’information et de la communication (TIC)</w:t>
            </w:r>
          </w:p>
        </w:tc>
        <w:tc>
          <w:tcPr>
            <w:tcW w:w="2667" w:type="dxa"/>
            <w:gridSpan w:val="2"/>
            <w:vMerge w:val="restart"/>
            <w:vAlign w:val="center"/>
          </w:tcPr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1. Utiliser les technologies appropriées</w:t>
            </w:r>
          </w:p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353CC0" w:rsidRPr="00353CC0" w:rsidRDefault="00353CC0" w:rsidP="00EF54A4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Efficacité de l’utilisation des ressources technologiques dans un contexte d’apprentissage</w:t>
            </w:r>
          </w:p>
          <w:p w:rsidR="00353CC0" w:rsidRPr="00353CC0" w:rsidRDefault="00353CC0" w:rsidP="00BE04F9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</w:p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 xml:space="preserve">      </w:t>
            </w:r>
          </w:p>
        </w:tc>
        <w:tc>
          <w:tcPr>
            <w:tcW w:w="7830" w:type="dxa"/>
            <w:shd w:val="clear" w:color="auto" w:fill="auto"/>
          </w:tcPr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réalise des tâches variées en recourant aux ressources technologiques</w:t>
            </w:r>
          </w:p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évalue le potentiel des technologies et des réseaux disponibles</w:t>
            </w:r>
          </w:p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choisit les outils les mieux adaptés à la situation</w:t>
            </w:r>
          </w:p>
        </w:tc>
      </w:tr>
      <w:tr w:rsidR="00353CC0" w:rsidRPr="00353CC0" w:rsidTr="00EF54A4">
        <w:tblPrEx>
          <w:tblCellMar>
            <w:top w:w="0" w:type="dxa"/>
            <w:bottom w:w="0" w:type="dxa"/>
          </w:tblCellMar>
        </w:tblPrEx>
        <w:trPr>
          <w:cantSplit/>
          <w:trHeight w:val="703"/>
        </w:trPr>
        <w:tc>
          <w:tcPr>
            <w:tcW w:w="805" w:type="dxa"/>
            <w:vMerge/>
            <w:textDirection w:val="btLr"/>
          </w:tcPr>
          <w:p w:rsidR="00353CC0" w:rsidRPr="00353CC0" w:rsidRDefault="00353CC0" w:rsidP="00BE04F9">
            <w:pPr>
              <w:pStyle w:val="Normalcentr"/>
              <w:rPr>
                <w:sz w:val="22"/>
                <w:szCs w:val="22"/>
              </w:rPr>
            </w:pPr>
          </w:p>
        </w:tc>
        <w:tc>
          <w:tcPr>
            <w:tcW w:w="2667" w:type="dxa"/>
            <w:gridSpan w:val="2"/>
            <w:vMerge/>
            <w:vAlign w:val="center"/>
          </w:tcPr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353CC0" w:rsidRPr="00353CC0" w:rsidRDefault="00353CC0" w:rsidP="00EF54A4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Utilisation de stratégies appropriées pour interagir et se dépanner</w:t>
            </w:r>
          </w:p>
        </w:tc>
        <w:tc>
          <w:tcPr>
            <w:tcW w:w="7830" w:type="dxa"/>
            <w:shd w:val="clear" w:color="auto" w:fill="auto"/>
          </w:tcPr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applique des stratégies d’interaction, de communication et de dépannage, selon les besoins de la tâche</w:t>
            </w:r>
          </w:p>
        </w:tc>
      </w:tr>
      <w:tr w:rsidR="00353CC0" w:rsidRPr="00353CC0" w:rsidTr="00EF54A4">
        <w:tblPrEx>
          <w:tblCellMar>
            <w:top w:w="0" w:type="dxa"/>
            <w:bottom w:w="0" w:type="dxa"/>
          </w:tblCellMar>
        </w:tblPrEx>
        <w:trPr>
          <w:cantSplit/>
          <w:trHeight w:val="2095"/>
        </w:trPr>
        <w:tc>
          <w:tcPr>
            <w:tcW w:w="805" w:type="dxa"/>
            <w:vMerge/>
          </w:tcPr>
          <w:p w:rsidR="00353CC0" w:rsidRPr="00353CC0" w:rsidRDefault="00353CC0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67" w:type="dxa"/>
            <w:gridSpan w:val="2"/>
            <w:shd w:val="clear" w:color="auto" w:fill="auto"/>
            <w:vAlign w:val="center"/>
          </w:tcPr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2. Tirer profit de l’utilisation de la technologie</w:t>
            </w:r>
          </w:p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353CC0" w:rsidRPr="00353CC0" w:rsidRDefault="00353CC0" w:rsidP="00EF54A4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Réutilisation de procédures et de processus liés aux TIC dans de nouvelles situations</w:t>
            </w:r>
          </w:p>
        </w:tc>
        <w:tc>
          <w:tcPr>
            <w:tcW w:w="7830" w:type="dxa"/>
            <w:shd w:val="clear" w:color="auto" w:fill="auto"/>
          </w:tcPr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diversifie l’usage des TIC</w:t>
            </w:r>
          </w:p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en exploite les ressources et les fonctions dans des apprentissages multiples</w:t>
            </w:r>
          </w:p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reconnaît et utilise dans un nouveau contexte les concepts et processus déjà connus</w:t>
            </w:r>
          </w:p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anticipe de nouvelles utilisations</w:t>
            </w:r>
          </w:p>
          <w:p w:rsidR="00353CC0" w:rsidRPr="00EF54A4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respecte les valeurs et les codes relatifs à la propriété intellectuelle et au respect de la vie privée</w:t>
            </w:r>
          </w:p>
        </w:tc>
      </w:tr>
      <w:tr w:rsidR="00353CC0" w:rsidRPr="00353CC0" w:rsidTr="00EF54A4">
        <w:tblPrEx>
          <w:tblCellMar>
            <w:top w:w="0" w:type="dxa"/>
            <w:bottom w:w="0" w:type="dxa"/>
          </w:tblCellMar>
        </w:tblPrEx>
        <w:trPr>
          <w:cantSplit/>
          <w:trHeight w:val="1779"/>
        </w:trPr>
        <w:tc>
          <w:tcPr>
            <w:tcW w:w="805" w:type="dxa"/>
            <w:vMerge/>
          </w:tcPr>
          <w:p w:rsidR="00353CC0" w:rsidRPr="00353CC0" w:rsidRDefault="00353CC0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67" w:type="dxa"/>
            <w:gridSpan w:val="2"/>
            <w:vAlign w:val="center"/>
          </w:tcPr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3. Évaluer l’efficacité de l’utilisation de la technologie</w:t>
            </w:r>
          </w:p>
          <w:p w:rsidR="00353CC0" w:rsidRPr="00353CC0" w:rsidRDefault="00353CC0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353CC0" w:rsidRPr="00353CC0" w:rsidRDefault="00353CC0" w:rsidP="00EF54A4">
            <w:p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 xml:space="preserve">Analyse de ses choix, de ses réussites et de       ses difficultés </w:t>
            </w:r>
          </w:p>
        </w:tc>
        <w:tc>
          <w:tcPr>
            <w:tcW w:w="7830" w:type="dxa"/>
            <w:shd w:val="clear" w:color="auto" w:fill="auto"/>
          </w:tcPr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confronte ses façons de faire avec celle des autres</w:t>
            </w:r>
          </w:p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reconnaît ses réussites et ses difficultés</w:t>
            </w:r>
          </w:p>
          <w:p w:rsidR="00353CC0" w:rsidRPr="00353CC0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cherche les améliorations possibles dans sa manière de faire et propose des avenues pour accroître son efficacité</w:t>
            </w:r>
          </w:p>
          <w:p w:rsidR="00353CC0" w:rsidRPr="00EF54A4" w:rsidRDefault="00353CC0" w:rsidP="00EF54A4">
            <w:pPr>
              <w:numPr>
                <w:ilvl w:val="0"/>
                <w:numId w:val="14"/>
              </w:numPr>
              <w:rPr>
                <w:rFonts w:ascii="Arial" w:hAnsi="Arial" w:cs="Arial"/>
                <w:sz w:val="22"/>
                <w:szCs w:val="22"/>
              </w:rPr>
            </w:pPr>
            <w:r w:rsidRPr="00353CC0">
              <w:rPr>
                <w:rFonts w:ascii="Arial" w:hAnsi="Arial" w:cs="Arial"/>
                <w:sz w:val="22"/>
                <w:szCs w:val="22"/>
              </w:rPr>
              <w:t>L’élève examine la pertinence de recourir aux TIC en considérant leur apport à la tâche</w:t>
            </w:r>
            <w:r w:rsidR="00EF54A4">
              <w:rPr>
                <w:rFonts w:ascii="Arial" w:hAnsi="Arial" w:cs="Arial"/>
                <w:sz w:val="22"/>
                <w:szCs w:val="22"/>
              </w:rPr>
              <w:t>.</w:t>
            </w:r>
          </w:p>
        </w:tc>
      </w:tr>
    </w:tbl>
    <w:p w:rsidR="00353CC0" w:rsidRDefault="00353CC0"/>
    <w:p w:rsidR="00694E5C" w:rsidRDefault="00694E5C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779"/>
        <w:gridCol w:w="2693"/>
        <w:gridCol w:w="3544"/>
        <w:gridCol w:w="7830"/>
      </w:tblGrid>
      <w:tr w:rsidR="00EF54A4" w:rsidRPr="00EF54A4" w:rsidTr="00EF54A4">
        <w:tblPrEx>
          <w:tblCellMar>
            <w:top w:w="0" w:type="dxa"/>
            <w:bottom w:w="0" w:type="dxa"/>
          </w:tblCellMar>
        </w:tblPrEx>
        <w:tc>
          <w:tcPr>
            <w:tcW w:w="779" w:type="dxa"/>
          </w:tcPr>
          <w:p w:rsidR="00EF54A4" w:rsidRPr="00EF54A4" w:rsidRDefault="00EF54A4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EF54A4" w:rsidRPr="00EF54A4" w:rsidRDefault="00EF54A4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EF54A4" w:rsidRPr="00694E5C" w:rsidRDefault="00EF54A4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694E5C">
              <w:rPr>
                <w:sz w:val="22"/>
                <w:szCs w:val="22"/>
                <w:highlight w:val="yellow"/>
              </w:rPr>
              <w:t>Composantes</w:t>
            </w:r>
          </w:p>
        </w:tc>
        <w:tc>
          <w:tcPr>
            <w:tcW w:w="3544" w:type="dxa"/>
            <w:vAlign w:val="center"/>
          </w:tcPr>
          <w:p w:rsidR="00EF54A4" w:rsidRPr="00694E5C" w:rsidRDefault="00EF54A4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694E5C">
              <w:rPr>
                <w:sz w:val="22"/>
                <w:szCs w:val="22"/>
                <w:highlight w:val="yellow"/>
              </w:rPr>
              <w:t>Critères d’évaluation</w:t>
            </w:r>
          </w:p>
        </w:tc>
        <w:tc>
          <w:tcPr>
            <w:tcW w:w="7830" w:type="dxa"/>
            <w:vAlign w:val="center"/>
          </w:tcPr>
          <w:p w:rsidR="00EF54A4" w:rsidRPr="00EF54A4" w:rsidRDefault="00EF54A4" w:rsidP="00BE04F9">
            <w:pPr>
              <w:pStyle w:val="Titre2"/>
              <w:rPr>
                <w:sz w:val="22"/>
                <w:szCs w:val="22"/>
              </w:rPr>
            </w:pPr>
            <w:r w:rsidRPr="00694E5C">
              <w:rPr>
                <w:sz w:val="22"/>
                <w:szCs w:val="22"/>
                <w:highlight w:val="yellow"/>
              </w:rPr>
              <w:t>Comportements observables</w:t>
            </w:r>
          </w:p>
        </w:tc>
      </w:tr>
      <w:tr w:rsidR="00EF54A4" w:rsidRPr="00EF54A4" w:rsidTr="00EF54A4">
        <w:tblPrEx>
          <w:tblCellMar>
            <w:top w:w="0" w:type="dxa"/>
            <w:bottom w:w="0" w:type="dxa"/>
          </w:tblCellMar>
        </w:tblPrEx>
        <w:trPr>
          <w:cantSplit/>
          <w:trHeight w:val="614"/>
        </w:trPr>
        <w:tc>
          <w:tcPr>
            <w:tcW w:w="779" w:type="dxa"/>
            <w:vMerge w:val="restart"/>
            <w:textDirection w:val="btLr"/>
          </w:tcPr>
          <w:p w:rsidR="00EF54A4" w:rsidRPr="00EF54A4" w:rsidRDefault="00EF54A4" w:rsidP="00BE04F9">
            <w:pPr>
              <w:pStyle w:val="Normalcentr"/>
              <w:rPr>
                <w:sz w:val="22"/>
                <w:szCs w:val="22"/>
              </w:rPr>
            </w:pPr>
          </w:p>
          <w:p w:rsidR="00EF54A4" w:rsidRPr="00EF54A4" w:rsidRDefault="00EF54A4" w:rsidP="00EF54A4">
            <w:pPr>
              <w:pStyle w:val="Normalcentr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EF54A4">
              <w:rPr>
                <w:sz w:val="22"/>
                <w:szCs w:val="22"/>
              </w:rPr>
              <w:t>Actualiser son potentiel</w:t>
            </w:r>
          </w:p>
        </w:tc>
        <w:tc>
          <w:tcPr>
            <w:tcW w:w="2693" w:type="dxa"/>
            <w:vMerge w:val="restart"/>
            <w:vAlign w:val="center"/>
          </w:tcPr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1. Reconnaître ses caractéristiques personnelles</w:t>
            </w:r>
          </w:p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EF54A4" w:rsidRPr="00EF54A4" w:rsidRDefault="00EF54A4" w:rsidP="00EF54A4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Évaluation réaliste de son potentiel</w:t>
            </w:r>
          </w:p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 xml:space="preserve">      </w:t>
            </w:r>
          </w:p>
        </w:tc>
        <w:tc>
          <w:tcPr>
            <w:tcW w:w="7830" w:type="dxa"/>
            <w:shd w:val="clear" w:color="auto" w:fill="auto"/>
          </w:tcPr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découvre ses forces et ses limites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évalue ses réalisations et sa progression</w:t>
            </w:r>
          </w:p>
        </w:tc>
      </w:tr>
      <w:tr w:rsidR="00EF54A4" w:rsidRPr="00EF54A4" w:rsidTr="00EF54A4">
        <w:tblPrEx>
          <w:tblCellMar>
            <w:top w:w="0" w:type="dxa"/>
            <w:bottom w:w="0" w:type="dxa"/>
          </w:tblCellMar>
        </w:tblPrEx>
        <w:trPr>
          <w:cantSplit/>
          <w:trHeight w:val="837"/>
        </w:trPr>
        <w:tc>
          <w:tcPr>
            <w:tcW w:w="779" w:type="dxa"/>
            <w:vMerge/>
            <w:textDirection w:val="btLr"/>
          </w:tcPr>
          <w:p w:rsidR="00EF54A4" w:rsidRPr="00EF54A4" w:rsidRDefault="00EF54A4" w:rsidP="00BE04F9">
            <w:pPr>
              <w:pStyle w:val="Normalcentr"/>
              <w:rPr>
                <w:sz w:val="22"/>
                <w:szCs w:val="22"/>
              </w:rPr>
            </w:pPr>
          </w:p>
        </w:tc>
        <w:tc>
          <w:tcPr>
            <w:tcW w:w="2693" w:type="dxa"/>
            <w:vMerge/>
            <w:vAlign w:val="center"/>
          </w:tcPr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EF54A4" w:rsidRPr="00EF54A4" w:rsidRDefault="00EF54A4" w:rsidP="00EF54A4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Reconnaissance des conséquences de ses actions sur ses succès et ses difficultés</w:t>
            </w:r>
          </w:p>
        </w:tc>
        <w:tc>
          <w:tcPr>
            <w:tcW w:w="7830" w:type="dxa"/>
            <w:shd w:val="clear" w:color="auto" w:fill="auto"/>
          </w:tcPr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juge de la qualité et de la pertinence de ses choix d’action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reconnaît les conséquences de ses actions sur ses succès et ses difficultés</w:t>
            </w:r>
          </w:p>
        </w:tc>
      </w:tr>
      <w:tr w:rsidR="00EF54A4" w:rsidRPr="00EF54A4" w:rsidTr="00EF54A4">
        <w:tblPrEx>
          <w:tblCellMar>
            <w:top w:w="0" w:type="dxa"/>
            <w:bottom w:w="0" w:type="dxa"/>
          </w:tblCellMar>
        </w:tblPrEx>
        <w:trPr>
          <w:cantSplit/>
          <w:trHeight w:val="1826"/>
        </w:trPr>
        <w:tc>
          <w:tcPr>
            <w:tcW w:w="779" w:type="dxa"/>
            <w:vMerge/>
          </w:tcPr>
          <w:p w:rsidR="00EF54A4" w:rsidRPr="00EF54A4" w:rsidRDefault="00EF54A4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shd w:val="clear" w:color="auto" w:fill="auto"/>
            <w:vAlign w:val="center"/>
          </w:tcPr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2. Prendre sa place parmi les autres</w:t>
            </w:r>
          </w:p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EF54A4" w:rsidRPr="00EF54A4" w:rsidRDefault="00EF54A4" w:rsidP="00EF54A4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Expression de ses sentiments, de ses valeurs et de ses opinions dans des situations d’interaction</w:t>
            </w:r>
          </w:p>
        </w:tc>
        <w:tc>
          <w:tcPr>
            <w:tcW w:w="7830" w:type="dxa"/>
            <w:shd w:val="clear" w:color="auto" w:fill="auto"/>
          </w:tcPr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identifie ses émotions, ses sentiments, ses valeurs, ses références et ses possibilités, au besoin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reconnaît son appartenance à une collectivité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confronte ses valeurs et ses perceptions avec celles des autres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perçoit l’influence des autres sur ses valeurs et ses choix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exprime ses opinions et affirme ses choix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respecte les autres</w:t>
            </w:r>
          </w:p>
        </w:tc>
      </w:tr>
      <w:tr w:rsidR="00EF54A4" w:rsidRPr="00EF54A4" w:rsidTr="00EF54A4">
        <w:tblPrEx>
          <w:tblCellMar>
            <w:top w:w="0" w:type="dxa"/>
            <w:bottom w:w="0" w:type="dxa"/>
          </w:tblCellMar>
        </w:tblPrEx>
        <w:trPr>
          <w:cantSplit/>
          <w:trHeight w:val="1300"/>
        </w:trPr>
        <w:tc>
          <w:tcPr>
            <w:tcW w:w="779" w:type="dxa"/>
            <w:vMerge/>
          </w:tcPr>
          <w:p w:rsidR="00EF54A4" w:rsidRPr="00EF54A4" w:rsidRDefault="00EF54A4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3. Mettre à profit ses ressources personnelles</w:t>
            </w:r>
          </w:p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EF54A4" w:rsidRPr="00EF54A4" w:rsidRDefault="00EF54A4" w:rsidP="00EF54A4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EF54A4">
              <w:rPr>
                <w:rFonts w:ascii="Arial" w:hAnsi="Arial" w:cs="Arial"/>
                <w:sz w:val="22"/>
                <w:szCs w:val="22"/>
              </w:rPr>
              <w:t>Manifestation de persévérance</w:t>
            </w:r>
          </w:p>
        </w:tc>
        <w:tc>
          <w:tcPr>
            <w:tcW w:w="7830" w:type="dxa"/>
            <w:shd w:val="clear" w:color="auto" w:fill="auto"/>
          </w:tcPr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se fixe des buts à court et à long terme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détermine des critères de réussite personnelle, scolaire et professionnelle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fournit les informations nécessaires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L’élève persévère pour atteindre les buts fixés</w:t>
            </w:r>
          </w:p>
          <w:p w:rsidR="00EF54A4" w:rsidRPr="00EF54A4" w:rsidRDefault="00EF54A4" w:rsidP="00EF54A4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 xml:space="preserve">L’élève manifeste de plus en plus d’autonomie </w:t>
            </w:r>
          </w:p>
        </w:tc>
      </w:tr>
      <w:tr w:rsidR="00EF54A4" w:rsidRPr="00EF54A4" w:rsidTr="00694E5C">
        <w:tblPrEx>
          <w:tblCellMar>
            <w:top w:w="0" w:type="dxa"/>
            <w:bottom w:w="0" w:type="dxa"/>
          </w:tblCellMar>
        </w:tblPrEx>
        <w:tc>
          <w:tcPr>
            <w:tcW w:w="779" w:type="dxa"/>
          </w:tcPr>
          <w:p w:rsidR="00EF54A4" w:rsidRPr="00EF54A4" w:rsidRDefault="00EF54A4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EF54A4" w:rsidRPr="00EF54A4" w:rsidRDefault="00EF54A4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EF54A4" w:rsidRPr="00694E5C" w:rsidRDefault="00EF54A4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694E5C">
              <w:rPr>
                <w:sz w:val="22"/>
                <w:szCs w:val="22"/>
                <w:highlight w:val="yellow"/>
              </w:rPr>
              <w:t>Composantes</w:t>
            </w:r>
          </w:p>
        </w:tc>
        <w:tc>
          <w:tcPr>
            <w:tcW w:w="3544" w:type="dxa"/>
            <w:vAlign w:val="center"/>
          </w:tcPr>
          <w:p w:rsidR="00EF54A4" w:rsidRPr="00694E5C" w:rsidRDefault="00EF54A4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694E5C">
              <w:rPr>
                <w:sz w:val="22"/>
                <w:szCs w:val="22"/>
                <w:highlight w:val="yellow"/>
              </w:rPr>
              <w:t>Critères d’</w:t>
            </w:r>
            <w:proofErr w:type="spellStart"/>
            <w:r w:rsidRPr="00694E5C">
              <w:rPr>
                <w:sz w:val="22"/>
                <w:szCs w:val="22"/>
                <w:highlight w:val="yellow"/>
              </w:rPr>
              <w:t>évalusation</w:t>
            </w:r>
            <w:proofErr w:type="spellEnd"/>
          </w:p>
        </w:tc>
        <w:tc>
          <w:tcPr>
            <w:tcW w:w="7830" w:type="dxa"/>
            <w:vAlign w:val="center"/>
          </w:tcPr>
          <w:p w:rsidR="00EF54A4" w:rsidRPr="00EF54A4" w:rsidRDefault="00EF54A4" w:rsidP="00EF54A4">
            <w:pPr>
              <w:pStyle w:val="Titre2"/>
              <w:rPr>
                <w:sz w:val="22"/>
                <w:szCs w:val="22"/>
              </w:rPr>
            </w:pPr>
            <w:r w:rsidRPr="00694E5C">
              <w:rPr>
                <w:sz w:val="22"/>
                <w:szCs w:val="22"/>
                <w:highlight w:val="yellow"/>
              </w:rPr>
              <w:t>Comportements observables</w:t>
            </w:r>
          </w:p>
        </w:tc>
      </w:tr>
      <w:tr w:rsidR="00EF54A4" w:rsidRPr="00EF54A4" w:rsidTr="00694E5C">
        <w:tblPrEx>
          <w:tblCellMar>
            <w:top w:w="0" w:type="dxa"/>
            <w:bottom w:w="0" w:type="dxa"/>
          </w:tblCellMar>
        </w:tblPrEx>
        <w:trPr>
          <w:cantSplit/>
          <w:trHeight w:val="755"/>
        </w:trPr>
        <w:tc>
          <w:tcPr>
            <w:tcW w:w="779" w:type="dxa"/>
            <w:vMerge w:val="restart"/>
            <w:textDirection w:val="btLr"/>
          </w:tcPr>
          <w:p w:rsidR="00EF54A4" w:rsidRPr="00EF54A4" w:rsidRDefault="00EF54A4" w:rsidP="00BE04F9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EF54A4" w:rsidRPr="00EF54A4" w:rsidRDefault="00EF54A4" w:rsidP="00694E5C">
            <w:pPr>
              <w:pStyle w:val="Normalcentr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EF54A4">
              <w:rPr>
                <w:sz w:val="22"/>
                <w:szCs w:val="22"/>
              </w:rPr>
              <w:t>Coopérer</w:t>
            </w:r>
          </w:p>
          <w:p w:rsidR="00EF54A4" w:rsidRPr="00EF54A4" w:rsidRDefault="00EF54A4" w:rsidP="00BE04F9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1. Interagir avec ouverture d’esprit dans différents contextes.</w:t>
            </w:r>
          </w:p>
        </w:tc>
        <w:tc>
          <w:tcPr>
            <w:tcW w:w="3544" w:type="dxa"/>
            <w:vAlign w:val="center"/>
          </w:tcPr>
          <w:p w:rsidR="00EF54A4" w:rsidRPr="00EF54A4" w:rsidRDefault="00EF54A4" w:rsidP="00694E5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t>Reconnaissance des besoins des autres</w:t>
            </w: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830" w:type="dxa"/>
          </w:tcPr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reconnaît  ses champs d’intérêt et ses besoins</w:t>
            </w:r>
          </w:p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contribue à l’échange de points de vue.</w:t>
            </w:r>
          </w:p>
        </w:tc>
      </w:tr>
      <w:tr w:rsidR="00EF54A4" w:rsidRPr="00EF54A4" w:rsidTr="00694E5C">
        <w:tblPrEx>
          <w:tblCellMar>
            <w:top w:w="0" w:type="dxa"/>
            <w:bottom w:w="0" w:type="dxa"/>
          </w:tblCellMar>
        </w:tblPrEx>
        <w:trPr>
          <w:cantSplit/>
          <w:trHeight w:val="695"/>
        </w:trPr>
        <w:tc>
          <w:tcPr>
            <w:tcW w:w="779" w:type="dxa"/>
            <w:vMerge/>
          </w:tcPr>
          <w:p w:rsidR="00EF54A4" w:rsidRPr="00EF54A4" w:rsidRDefault="00EF54A4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Merge/>
            <w:vAlign w:val="center"/>
          </w:tcPr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EF54A4" w:rsidRPr="00EF54A4" w:rsidRDefault="00EF54A4" w:rsidP="00694E5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t>Adaptation des attitudes et des comportements</w:t>
            </w: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830" w:type="dxa"/>
          </w:tcPr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écoute l’autre et respecte son opinion</w:t>
            </w:r>
          </w:p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adapte son comportement aux personnes et à la tâche.</w:t>
            </w:r>
          </w:p>
        </w:tc>
      </w:tr>
      <w:tr w:rsidR="00EF54A4" w:rsidRPr="00EF54A4" w:rsidTr="00694E5C">
        <w:tblPrEx>
          <w:tblCellMar>
            <w:top w:w="0" w:type="dxa"/>
            <w:bottom w:w="0" w:type="dxa"/>
          </w:tblCellMar>
        </w:tblPrEx>
        <w:trPr>
          <w:cantSplit/>
          <w:trHeight w:val="1343"/>
        </w:trPr>
        <w:tc>
          <w:tcPr>
            <w:tcW w:w="779" w:type="dxa"/>
            <w:vMerge/>
          </w:tcPr>
          <w:p w:rsidR="00EF54A4" w:rsidRPr="00EF54A4" w:rsidRDefault="00EF54A4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2. Contribuer au travail collectif</w:t>
            </w:r>
          </w:p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EF54A4" w:rsidRPr="00EF54A4" w:rsidRDefault="00EF54A4" w:rsidP="00694E5C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t>Engagement dans la réalisation d’un travail de groupe</w:t>
            </w: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  <w:p w:rsidR="00EF54A4" w:rsidRPr="00EF54A4" w:rsidRDefault="00EF54A4" w:rsidP="00BE04F9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830" w:type="dxa"/>
          </w:tcPr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évalue le type de collaboration ou de coopération relatif à la tâche</w:t>
            </w:r>
          </w:p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participe de façon active dans un esprit de collaboration</w:t>
            </w:r>
          </w:p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planifie et réalise un travail avec d’autres</w:t>
            </w:r>
          </w:p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accomplit sa tâche selon les règles du groupe</w:t>
            </w:r>
          </w:p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est capable de gérer des conflits.</w:t>
            </w:r>
          </w:p>
        </w:tc>
      </w:tr>
      <w:tr w:rsidR="00EF54A4" w:rsidRPr="00EF54A4" w:rsidTr="00694E5C">
        <w:tblPrEx>
          <w:tblCellMar>
            <w:top w:w="0" w:type="dxa"/>
            <w:bottom w:w="0" w:type="dxa"/>
          </w:tblCellMar>
        </w:tblPrEx>
        <w:trPr>
          <w:cantSplit/>
          <w:trHeight w:val="1409"/>
        </w:trPr>
        <w:tc>
          <w:tcPr>
            <w:tcW w:w="779" w:type="dxa"/>
            <w:vMerge/>
          </w:tcPr>
          <w:p w:rsidR="00EF54A4" w:rsidRPr="00EF54A4" w:rsidRDefault="00EF54A4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93" w:type="dxa"/>
            <w:vAlign w:val="center"/>
          </w:tcPr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3. Tirer profit du travail de coopération</w:t>
            </w:r>
          </w:p>
          <w:p w:rsidR="00EF54A4" w:rsidRPr="00EF54A4" w:rsidRDefault="00EF54A4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EF54A4" w:rsidRPr="00EF54A4" w:rsidRDefault="00EF54A4" w:rsidP="00BE04F9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</w:p>
          <w:p w:rsidR="00EF54A4" w:rsidRPr="00694E5C" w:rsidRDefault="00EF54A4" w:rsidP="00694E5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t>Contribution à l’amélioration des modalités d’un travail de groupe.</w:t>
            </w:r>
            <w:r w:rsidRPr="00EF54A4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830" w:type="dxa"/>
          </w:tcPr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identifie les difficultés rencontrées lors du travail collectif</w:t>
            </w:r>
          </w:p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reconnaît ce qui est positif du travail coopératif sur soi et sur les autres</w:t>
            </w:r>
          </w:p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évalue sa contribution et celle des autres</w:t>
            </w:r>
          </w:p>
          <w:p w:rsidR="00EF54A4" w:rsidRPr="00EF54A4" w:rsidRDefault="00EF54A4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EF54A4">
              <w:rPr>
                <w:rFonts w:ascii="Arial" w:hAnsi="Arial" w:cs="Arial"/>
                <w:sz w:val="22"/>
                <w:szCs w:val="22"/>
              </w:rPr>
              <w:t>suggère des améliorations souhaitables.</w:t>
            </w:r>
          </w:p>
        </w:tc>
      </w:tr>
    </w:tbl>
    <w:p w:rsidR="00EF54A4" w:rsidRDefault="00EF54A4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/>
      </w:tblPr>
      <w:tblGrid>
        <w:gridCol w:w="859"/>
        <w:gridCol w:w="2613"/>
        <w:gridCol w:w="3544"/>
        <w:gridCol w:w="7830"/>
      </w:tblGrid>
      <w:tr w:rsidR="00694E5C" w:rsidRPr="00694E5C" w:rsidTr="00694E5C">
        <w:tblPrEx>
          <w:tblCellMar>
            <w:top w:w="0" w:type="dxa"/>
            <w:bottom w:w="0" w:type="dxa"/>
          </w:tblCellMar>
        </w:tblPrEx>
        <w:tc>
          <w:tcPr>
            <w:tcW w:w="859" w:type="dxa"/>
          </w:tcPr>
          <w:p w:rsidR="00694E5C" w:rsidRPr="00694E5C" w:rsidRDefault="00694E5C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94E5C" w:rsidRPr="00694E5C" w:rsidRDefault="00694E5C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3" w:type="dxa"/>
            <w:vAlign w:val="center"/>
          </w:tcPr>
          <w:p w:rsidR="00694E5C" w:rsidRPr="00694E5C" w:rsidRDefault="00694E5C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694E5C">
              <w:rPr>
                <w:sz w:val="22"/>
                <w:szCs w:val="22"/>
                <w:highlight w:val="yellow"/>
              </w:rPr>
              <w:t>Composantes</w:t>
            </w:r>
          </w:p>
        </w:tc>
        <w:tc>
          <w:tcPr>
            <w:tcW w:w="3544" w:type="dxa"/>
            <w:vAlign w:val="center"/>
          </w:tcPr>
          <w:p w:rsidR="00694E5C" w:rsidRPr="00694E5C" w:rsidRDefault="00694E5C" w:rsidP="00BE04F9">
            <w:pPr>
              <w:pStyle w:val="Titre2"/>
              <w:rPr>
                <w:sz w:val="22"/>
                <w:szCs w:val="22"/>
                <w:highlight w:val="yellow"/>
              </w:rPr>
            </w:pPr>
            <w:r w:rsidRPr="00694E5C">
              <w:rPr>
                <w:sz w:val="22"/>
                <w:szCs w:val="22"/>
                <w:highlight w:val="yellow"/>
              </w:rPr>
              <w:t>Critères d’évaluation</w:t>
            </w:r>
          </w:p>
        </w:tc>
        <w:tc>
          <w:tcPr>
            <w:tcW w:w="7830" w:type="dxa"/>
            <w:vAlign w:val="center"/>
          </w:tcPr>
          <w:p w:rsidR="00694E5C" w:rsidRPr="00694E5C" w:rsidRDefault="00694E5C" w:rsidP="00BE04F9">
            <w:pPr>
              <w:pStyle w:val="Titre2"/>
              <w:rPr>
                <w:sz w:val="22"/>
                <w:szCs w:val="22"/>
              </w:rPr>
            </w:pPr>
            <w:r w:rsidRPr="00694E5C">
              <w:rPr>
                <w:sz w:val="22"/>
                <w:szCs w:val="22"/>
                <w:highlight w:val="yellow"/>
              </w:rPr>
              <w:t>Comportements observables</w:t>
            </w:r>
          </w:p>
        </w:tc>
      </w:tr>
      <w:tr w:rsidR="00694E5C" w:rsidRPr="00694E5C" w:rsidTr="00694E5C">
        <w:tblPrEx>
          <w:tblCellMar>
            <w:top w:w="0" w:type="dxa"/>
            <w:bottom w:w="0" w:type="dxa"/>
          </w:tblCellMar>
        </w:tblPrEx>
        <w:trPr>
          <w:cantSplit/>
          <w:trHeight w:val="897"/>
        </w:trPr>
        <w:tc>
          <w:tcPr>
            <w:tcW w:w="859" w:type="dxa"/>
            <w:vMerge w:val="restart"/>
            <w:textDirection w:val="btLr"/>
          </w:tcPr>
          <w:p w:rsidR="00694E5C" w:rsidRPr="00694E5C" w:rsidRDefault="00694E5C" w:rsidP="00BE04F9">
            <w:pPr>
              <w:ind w:left="113" w:right="113"/>
              <w:jc w:val="center"/>
              <w:rPr>
                <w:rFonts w:ascii="Arial" w:hAnsi="Arial" w:cs="Arial"/>
                <w:sz w:val="22"/>
                <w:szCs w:val="22"/>
              </w:rPr>
            </w:pPr>
          </w:p>
          <w:p w:rsidR="00694E5C" w:rsidRPr="00694E5C" w:rsidRDefault="00694E5C" w:rsidP="00694E5C">
            <w:pPr>
              <w:pStyle w:val="Normalcentr"/>
              <w:numPr>
                <w:ilvl w:val="0"/>
                <w:numId w:val="8"/>
              </w:numPr>
              <w:rPr>
                <w:sz w:val="22"/>
                <w:szCs w:val="22"/>
              </w:rPr>
            </w:pPr>
            <w:r w:rsidRPr="00694E5C">
              <w:rPr>
                <w:sz w:val="22"/>
                <w:szCs w:val="22"/>
              </w:rPr>
              <w:t>Communiquer de façon appropriée</w:t>
            </w:r>
          </w:p>
        </w:tc>
        <w:tc>
          <w:tcPr>
            <w:tcW w:w="2613" w:type="dxa"/>
            <w:vAlign w:val="center"/>
          </w:tcPr>
          <w:p w:rsidR="00694E5C" w:rsidRPr="00694E5C" w:rsidRDefault="00694E5C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1. S’approprier divers langages</w:t>
            </w:r>
          </w:p>
          <w:p w:rsidR="00694E5C" w:rsidRPr="00694E5C" w:rsidRDefault="00694E5C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694E5C" w:rsidRPr="00694E5C" w:rsidRDefault="00694E5C" w:rsidP="00694E5C">
            <w:p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Utilisation du vocabulaire, de la syntaxe ou des symboles appropriés</w:t>
            </w:r>
            <w:r w:rsidRPr="00694E5C">
              <w:rPr>
                <w:rFonts w:ascii="Arial" w:hAnsi="Arial" w:cs="Arial"/>
                <w:sz w:val="22"/>
                <w:szCs w:val="22"/>
              </w:rPr>
              <w:br/>
            </w:r>
          </w:p>
        </w:tc>
        <w:tc>
          <w:tcPr>
            <w:tcW w:w="7830" w:type="dxa"/>
          </w:tcPr>
          <w:p w:rsidR="00694E5C" w:rsidRPr="00694E5C" w:rsidRDefault="00694E5C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L’élève en connaît les règles, les codes et les conventions</w:t>
            </w:r>
          </w:p>
          <w:p w:rsidR="00694E5C" w:rsidRPr="00694E5C" w:rsidRDefault="00694E5C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L’élève en exploite les ressources</w:t>
            </w:r>
          </w:p>
          <w:p w:rsidR="00694E5C" w:rsidRPr="00694E5C" w:rsidRDefault="00694E5C" w:rsidP="00BE04F9">
            <w:pPr>
              <w:ind w:left="624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94E5C" w:rsidRPr="00694E5C" w:rsidTr="00694E5C">
        <w:tblPrEx>
          <w:tblCellMar>
            <w:top w:w="0" w:type="dxa"/>
            <w:bottom w:w="0" w:type="dxa"/>
          </w:tblCellMar>
        </w:tblPrEx>
        <w:trPr>
          <w:cantSplit/>
          <w:trHeight w:val="859"/>
        </w:trPr>
        <w:tc>
          <w:tcPr>
            <w:tcW w:w="859" w:type="dxa"/>
            <w:vMerge/>
          </w:tcPr>
          <w:p w:rsidR="00694E5C" w:rsidRPr="00694E5C" w:rsidRDefault="00694E5C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3" w:type="dxa"/>
            <w:vMerge w:val="restart"/>
            <w:vAlign w:val="center"/>
          </w:tcPr>
          <w:p w:rsidR="00694E5C" w:rsidRPr="00694E5C" w:rsidRDefault="00694E5C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2. Recourir à divers modes de communication</w:t>
            </w:r>
          </w:p>
          <w:p w:rsidR="00694E5C" w:rsidRPr="00694E5C" w:rsidRDefault="00694E5C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694E5C" w:rsidRPr="00694E5C" w:rsidRDefault="00694E5C" w:rsidP="00694E5C">
            <w:p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Respect des codes, c’est-à-dire des usages, des règles et des conventions</w:t>
            </w:r>
            <w:r w:rsidRPr="00694E5C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830" w:type="dxa"/>
          </w:tcPr>
          <w:p w:rsidR="00694E5C" w:rsidRPr="00694E5C" w:rsidRDefault="00694E5C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L’élève en respecte les usages, les règles, les codes et les conventions</w:t>
            </w:r>
          </w:p>
        </w:tc>
      </w:tr>
      <w:tr w:rsidR="00694E5C" w:rsidRPr="00694E5C" w:rsidTr="00694E5C">
        <w:tblPrEx>
          <w:tblCellMar>
            <w:top w:w="0" w:type="dxa"/>
            <w:bottom w:w="0" w:type="dxa"/>
          </w:tblCellMar>
        </w:tblPrEx>
        <w:trPr>
          <w:cantSplit/>
          <w:trHeight w:val="1296"/>
        </w:trPr>
        <w:tc>
          <w:tcPr>
            <w:tcW w:w="859" w:type="dxa"/>
            <w:vMerge/>
          </w:tcPr>
          <w:p w:rsidR="00694E5C" w:rsidRPr="00694E5C" w:rsidRDefault="00694E5C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3" w:type="dxa"/>
            <w:vMerge/>
            <w:vAlign w:val="center"/>
          </w:tcPr>
          <w:p w:rsidR="00694E5C" w:rsidRPr="00694E5C" w:rsidRDefault="00694E5C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  <w:vAlign w:val="center"/>
          </w:tcPr>
          <w:p w:rsidR="00694E5C" w:rsidRPr="00694E5C" w:rsidRDefault="00694E5C" w:rsidP="00694E5C">
            <w:p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Cohérence du message</w:t>
            </w:r>
            <w:r w:rsidRPr="00694E5C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</w:p>
        </w:tc>
        <w:tc>
          <w:tcPr>
            <w:tcW w:w="7830" w:type="dxa"/>
          </w:tcPr>
          <w:p w:rsidR="00694E5C" w:rsidRPr="00694E5C" w:rsidRDefault="00694E5C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L’élève analyse la situation de communication</w:t>
            </w:r>
          </w:p>
          <w:p w:rsidR="00694E5C" w:rsidRPr="00694E5C" w:rsidRDefault="00694E5C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L’élève choisit un ou des langages appropriés au contexte et à l’intention de communication</w:t>
            </w:r>
          </w:p>
          <w:p w:rsidR="00694E5C" w:rsidRPr="00694E5C" w:rsidRDefault="00694E5C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L’élève identifie les modalités de communication appropriées au destinataire et à ses caractéristiques</w:t>
            </w:r>
          </w:p>
        </w:tc>
      </w:tr>
      <w:tr w:rsidR="00694E5C" w:rsidRPr="00694E5C" w:rsidTr="00694E5C">
        <w:tblPrEx>
          <w:tblCellMar>
            <w:top w:w="0" w:type="dxa"/>
            <w:bottom w:w="0" w:type="dxa"/>
          </w:tblCellMar>
        </w:tblPrEx>
        <w:trPr>
          <w:cantSplit/>
          <w:trHeight w:val="796"/>
        </w:trPr>
        <w:tc>
          <w:tcPr>
            <w:tcW w:w="859" w:type="dxa"/>
            <w:vMerge/>
          </w:tcPr>
          <w:p w:rsidR="00694E5C" w:rsidRPr="00694E5C" w:rsidRDefault="00694E5C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3" w:type="dxa"/>
            <w:vMerge w:val="restart"/>
            <w:vAlign w:val="center"/>
          </w:tcPr>
          <w:p w:rsidR="00694E5C" w:rsidRPr="00694E5C" w:rsidRDefault="00694E5C" w:rsidP="00BE04F9">
            <w:p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3. Gérer sa communication</w:t>
            </w:r>
          </w:p>
          <w:p w:rsidR="00694E5C" w:rsidRPr="00694E5C" w:rsidRDefault="00694E5C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694E5C" w:rsidRPr="00694E5C" w:rsidRDefault="00694E5C" w:rsidP="00694E5C">
            <w:pPr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694E5C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</w:t>
            </w:r>
            <w:r w:rsidRPr="00694E5C">
              <w:rPr>
                <w:rFonts w:ascii="Arial" w:hAnsi="Arial" w:cs="Arial"/>
                <w:sz w:val="22"/>
                <w:szCs w:val="22"/>
              </w:rPr>
              <w:t>Adéquation du message au contexte et à l’interaction</w:t>
            </w:r>
          </w:p>
        </w:tc>
        <w:tc>
          <w:tcPr>
            <w:tcW w:w="7830" w:type="dxa"/>
          </w:tcPr>
          <w:p w:rsidR="00694E5C" w:rsidRPr="00694E5C" w:rsidRDefault="00694E5C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L’élève tient compte des facteurs pouvant faciliter ou entraver la communication</w:t>
            </w:r>
          </w:p>
          <w:p w:rsidR="00694E5C" w:rsidRPr="00694E5C" w:rsidRDefault="00694E5C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L’élève utilise des langages adaptés à la situation</w:t>
            </w:r>
          </w:p>
        </w:tc>
      </w:tr>
      <w:tr w:rsidR="00694E5C" w:rsidRPr="00694E5C" w:rsidTr="00694E5C">
        <w:tblPrEx>
          <w:tblCellMar>
            <w:top w:w="0" w:type="dxa"/>
            <w:bottom w:w="0" w:type="dxa"/>
          </w:tblCellMar>
        </w:tblPrEx>
        <w:trPr>
          <w:cantSplit/>
          <w:trHeight w:val="1296"/>
        </w:trPr>
        <w:tc>
          <w:tcPr>
            <w:tcW w:w="859" w:type="dxa"/>
            <w:vMerge/>
          </w:tcPr>
          <w:p w:rsidR="00694E5C" w:rsidRPr="00694E5C" w:rsidRDefault="00694E5C" w:rsidP="00BE04F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613" w:type="dxa"/>
            <w:vMerge/>
            <w:vAlign w:val="center"/>
          </w:tcPr>
          <w:p w:rsidR="00694E5C" w:rsidRPr="00694E5C" w:rsidRDefault="00694E5C" w:rsidP="00BE04F9">
            <w:pPr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3544" w:type="dxa"/>
          </w:tcPr>
          <w:p w:rsidR="00694E5C" w:rsidRPr="00694E5C" w:rsidRDefault="00694E5C" w:rsidP="00BE04F9">
            <w:pPr>
              <w:ind w:left="360"/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b/>
                <w:bCs/>
                <w:sz w:val="22"/>
                <w:szCs w:val="22"/>
              </w:rPr>
              <w:br/>
            </w:r>
            <w:r w:rsidRPr="00694E5C">
              <w:rPr>
                <w:rFonts w:ascii="Arial" w:hAnsi="Arial" w:cs="Arial"/>
                <w:sz w:val="22"/>
                <w:szCs w:val="22"/>
              </w:rPr>
              <w:t>Autoanalyse et autoévaluation de l’efficacité de la communication</w:t>
            </w:r>
          </w:p>
        </w:tc>
        <w:tc>
          <w:tcPr>
            <w:tcW w:w="7830" w:type="dxa"/>
          </w:tcPr>
          <w:p w:rsidR="00694E5C" w:rsidRPr="00694E5C" w:rsidRDefault="00694E5C" w:rsidP="00694E5C">
            <w:pPr>
              <w:numPr>
                <w:ilvl w:val="0"/>
                <w:numId w:val="15"/>
              </w:numPr>
              <w:rPr>
                <w:rFonts w:ascii="Arial" w:hAnsi="Arial" w:cs="Arial"/>
                <w:sz w:val="22"/>
                <w:szCs w:val="22"/>
              </w:rPr>
            </w:pPr>
            <w:r w:rsidRPr="00694E5C">
              <w:rPr>
                <w:rFonts w:ascii="Arial" w:hAnsi="Arial" w:cs="Arial"/>
                <w:sz w:val="22"/>
                <w:szCs w:val="22"/>
              </w:rPr>
              <w:t>L’élève reconnaît les stratégies utilisées tout au long du processus ainsi que de leur efficacité</w:t>
            </w:r>
          </w:p>
          <w:p w:rsidR="00694E5C" w:rsidRPr="00694E5C" w:rsidRDefault="00694E5C" w:rsidP="00BE04F9">
            <w:pPr>
              <w:ind w:left="624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:rsidR="00694E5C" w:rsidRDefault="00694E5C"/>
    <w:p w:rsidR="00694E5C" w:rsidRPr="00694E5C" w:rsidRDefault="00694E5C" w:rsidP="00694E5C"/>
    <w:p w:rsidR="00694E5C" w:rsidRDefault="00694E5C" w:rsidP="00694E5C"/>
    <w:p w:rsidR="00694E5C" w:rsidRPr="00C16F0E" w:rsidRDefault="00694E5C" w:rsidP="00C16F0E">
      <w:pPr>
        <w:pStyle w:val="Pieddepage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b/>
          <w:bCs/>
          <w:i/>
          <w:iCs/>
          <w:sz w:val="44"/>
          <w:szCs w:val="44"/>
        </w:rPr>
      </w:pPr>
      <w:r w:rsidRPr="00C16F0E">
        <w:rPr>
          <w:b/>
          <w:bCs/>
          <w:i/>
          <w:iCs/>
          <w:sz w:val="44"/>
          <w:szCs w:val="44"/>
        </w:rPr>
        <w:t>Fait par Gilles D’</w:t>
      </w:r>
      <w:proofErr w:type="spellStart"/>
      <w:r w:rsidRPr="00C16F0E">
        <w:rPr>
          <w:b/>
          <w:bCs/>
          <w:i/>
          <w:iCs/>
          <w:sz w:val="44"/>
          <w:szCs w:val="44"/>
        </w:rPr>
        <w:t>Astous</w:t>
      </w:r>
      <w:proofErr w:type="spellEnd"/>
      <w:r w:rsidRPr="00C16F0E">
        <w:rPr>
          <w:b/>
          <w:bCs/>
          <w:i/>
          <w:iCs/>
          <w:sz w:val="44"/>
          <w:szCs w:val="44"/>
        </w:rPr>
        <w:t>, conseiller pédagogique, École du Royal-Roussillon, C.S. du Lac-Abitibi (Fait à partir d’un document préparé par Claudine Lachapelle, conseillère pédagogique, C.S. du Lac-Abitibi)</w:t>
      </w:r>
    </w:p>
    <w:p w:rsidR="00694E5C" w:rsidRPr="00694E5C" w:rsidRDefault="00694E5C" w:rsidP="00694E5C">
      <w:pPr>
        <w:ind w:firstLine="720"/>
      </w:pPr>
    </w:p>
    <w:sectPr w:rsidR="00694E5C" w:rsidRPr="00694E5C" w:rsidSect="00841CB6">
      <w:pgSz w:w="15840" w:h="12240" w:orient="landscape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355517"/>
    <w:multiLevelType w:val="hybridMultilevel"/>
    <w:tmpl w:val="3AF0824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0F3231A1"/>
    <w:multiLevelType w:val="hybridMultilevel"/>
    <w:tmpl w:val="35AA43D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7CD38E3"/>
    <w:multiLevelType w:val="hybridMultilevel"/>
    <w:tmpl w:val="CD54AFC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37F75057"/>
    <w:multiLevelType w:val="hybridMultilevel"/>
    <w:tmpl w:val="CBFE687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8EB4A16"/>
    <w:multiLevelType w:val="hybridMultilevel"/>
    <w:tmpl w:val="02E43094"/>
    <w:lvl w:ilvl="0" w:tplc="142084C8">
      <w:start w:val="1"/>
      <w:numFmt w:val="bullet"/>
      <w:lvlText w:val=""/>
      <w:lvlJc w:val="left"/>
      <w:pPr>
        <w:tabs>
          <w:tab w:val="num" w:pos="816"/>
        </w:tabs>
        <w:ind w:left="816" w:hanging="816"/>
      </w:pPr>
      <w:rPr>
        <w:rFonts w:ascii="Wingdings" w:hAnsi="Wingdings" w:hint="default"/>
        <w:sz w:val="28"/>
      </w:rPr>
    </w:lvl>
    <w:lvl w:ilvl="1" w:tplc="040C0003" w:tentative="1">
      <w:start w:val="1"/>
      <w:numFmt w:val="bullet"/>
      <w:lvlText w:val="o"/>
      <w:lvlJc w:val="left"/>
      <w:pPr>
        <w:tabs>
          <w:tab w:val="num" w:pos="816"/>
        </w:tabs>
        <w:ind w:left="816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536"/>
        </w:tabs>
        <w:ind w:left="153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256"/>
        </w:tabs>
        <w:ind w:left="225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2976"/>
        </w:tabs>
        <w:ind w:left="2976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696"/>
        </w:tabs>
        <w:ind w:left="369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416"/>
        </w:tabs>
        <w:ind w:left="441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136"/>
        </w:tabs>
        <w:ind w:left="5136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5856"/>
        </w:tabs>
        <w:ind w:left="5856" w:hanging="360"/>
      </w:pPr>
      <w:rPr>
        <w:rFonts w:ascii="Wingdings" w:hAnsi="Wingdings" w:hint="default"/>
      </w:rPr>
    </w:lvl>
  </w:abstractNum>
  <w:abstractNum w:abstractNumId="5">
    <w:nsid w:val="4260233E"/>
    <w:multiLevelType w:val="hybridMultilevel"/>
    <w:tmpl w:val="82E635A8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6">
    <w:nsid w:val="46ED3554"/>
    <w:multiLevelType w:val="hybridMultilevel"/>
    <w:tmpl w:val="14C29554"/>
    <w:lvl w:ilvl="0" w:tplc="0409000F">
      <w:start w:val="1"/>
      <w:numFmt w:val="decimal"/>
      <w:lvlText w:val="%1."/>
      <w:lvlJc w:val="left"/>
      <w:pPr>
        <w:ind w:left="833" w:hanging="360"/>
      </w:pPr>
    </w:lvl>
    <w:lvl w:ilvl="1" w:tplc="04090019" w:tentative="1">
      <w:start w:val="1"/>
      <w:numFmt w:val="lowerLetter"/>
      <w:lvlText w:val="%2."/>
      <w:lvlJc w:val="left"/>
      <w:pPr>
        <w:ind w:left="1553" w:hanging="360"/>
      </w:pPr>
    </w:lvl>
    <w:lvl w:ilvl="2" w:tplc="0409001B" w:tentative="1">
      <w:start w:val="1"/>
      <w:numFmt w:val="lowerRoman"/>
      <w:lvlText w:val="%3."/>
      <w:lvlJc w:val="right"/>
      <w:pPr>
        <w:ind w:left="2273" w:hanging="180"/>
      </w:pPr>
    </w:lvl>
    <w:lvl w:ilvl="3" w:tplc="0409000F" w:tentative="1">
      <w:start w:val="1"/>
      <w:numFmt w:val="decimal"/>
      <w:lvlText w:val="%4."/>
      <w:lvlJc w:val="left"/>
      <w:pPr>
        <w:ind w:left="2993" w:hanging="360"/>
      </w:pPr>
    </w:lvl>
    <w:lvl w:ilvl="4" w:tplc="04090019" w:tentative="1">
      <w:start w:val="1"/>
      <w:numFmt w:val="lowerLetter"/>
      <w:lvlText w:val="%5."/>
      <w:lvlJc w:val="left"/>
      <w:pPr>
        <w:ind w:left="3713" w:hanging="360"/>
      </w:pPr>
    </w:lvl>
    <w:lvl w:ilvl="5" w:tplc="0409001B" w:tentative="1">
      <w:start w:val="1"/>
      <w:numFmt w:val="lowerRoman"/>
      <w:lvlText w:val="%6."/>
      <w:lvlJc w:val="right"/>
      <w:pPr>
        <w:ind w:left="4433" w:hanging="180"/>
      </w:pPr>
    </w:lvl>
    <w:lvl w:ilvl="6" w:tplc="0409000F" w:tentative="1">
      <w:start w:val="1"/>
      <w:numFmt w:val="decimal"/>
      <w:lvlText w:val="%7."/>
      <w:lvlJc w:val="left"/>
      <w:pPr>
        <w:ind w:left="5153" w:hanging="360"/>
      </w:pPr>
    </w:lvl>
    <w:lvl w:ilvl="7" w:tplc="04090019" w:tentative="1">
      <w:start w:val="1"/>
      <w:numFmt w:val="lowerLetter"/>
      <w:lvlText w:val="%8."/>
      <w:lvlJc w:val="left"/>
      <w:pPr>
        <w:ind w:left="5873" w:hanging="360"/>
      </w:pPr>
    </w:lvl>
    <w:lvl w:ilvl="8" w:tplc="0409001B" w:tentative="1">
      <w:start w:val="1"/>
      <w:numFmt w:val="lowerRoman"/>
      <w:lvlText w:val="%9."/>
      <w:lvlJc w:val="right"/>
      <w:pPr>
        <w:ind w:left="6593" w:hanging="180"/>
      </w:pPr>
    </w:lvl>
  </w:abstractNum>
  <w:abstractNum w:abstractNumId="7">
    <w:nsid w:val="4B3A382B"/>
    <w:multiLevelType w:val="hybridMultilevel"/>
    <w:tmpl w:val="80D61C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4E5D044B"/>
    <w:multiLevelType w:val="hybridMultilevel"/>
    <w:tmpl w:val="A558D128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9">
    <w:nsid w:val="57D13F36"/>
    <w:multiLevelType w:val="hybridMultilevel"/>
    <w:tmpl w:val="5D62D7F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92B0007"/>
    <w:multiLevelType w:val="hybridMultilevel"/>
    <w:tmpl w:val="997A55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5A3615ED"/>
    <w:multiLevelType w:val="hybridMultilevel"/>
    <w:tmpl w:val="8F5E6D1C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>
    <w:nsid w:val="5C47501B"/>
    <w:multiLevelType w:val="hybridMultilevel"/>
    <w:tmpl w:val="A93283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74DF6156"/>
    <w:multiLevelType w:val="hybridMultilevel"/>
    <w:tmpl w:val="FCD6646C"/>
    <w:lvl w:ilvl="0" w:tplc="040C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142084C8">
      <w:start w:val="1"/>
      <w:numFmt w:val="bullet"/>
      <w:lvlText w:val=""/>
      <w:lvlJc w:val="left"/>
      <w:pPr>
        <w:tabs>
          <w:tab w:val="num" w:pos="1896"/>
        </w:tabs>
        <w:ind w:left="1896" w:hanging="816"/>
      </w:pPr>
      <w:rPr>
        <w:rFonts w:ascii="Wingdings" w:hAnsi="Wingdings" w:hint="default"/>
        <w:sz w:val="28"/>
      </w:rPr>
    </w:lvl>
    <w:lvl w:ilvl="2" w:tplc="040C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>
    <w:nsid w:val="75035431"/>
    <w:multiLevelType w:val="hybridMultilevel"/>
    <w:tmpl w:val="6A5229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75980CE2"/>
    <w:multiLevelType w:val="hybridMultilevel"/>
    <w:tmpl w:val="2E8C18C0"/>
    <w:lvl w:ilvl="0" w:tplc="040C000B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E9A4CF4E">
      <w:start w:val="3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2" w:tplc="040C000B">
      <w:start w:val="1"/>
      <w:numFmt w:val="bullet"/>
      <w:lvlText w:val="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6">
    <w:nsid w:val="764B7BC9"/>
    <w:multiLevelType w:val="hybridMultilevel"/>
    <w:tmpl w:val="4CE20F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5"/>
  </w:num>
  <w:num w:numId="3">
    <w:abstractNumId w:val="8"/>
  </w:num>
  <w:num w:numId="4">
    <w:abstractNumId w:val="5"/>
  </w:num>
  <w:num w:numId="5">
    <w:abstractNumId w:val="11"/>
  </w:num>
  <w:num w:numId="6">
    <w:abstractNumId w:val="4"/>
  </w:num>
  <w:num w:numId="7">
    <w:abstractNumId w:val="3"/>
  </w:num>
  <w:num w:numId="8">
    <w:abstractNumId w:val="2"/>
  </w:num>
  <w:num w:numId="9">
    <w:abstractNumId w:val="0"/>
  </w:num>
  <w:num w:numId="10">
    <w:abstractNumId w:val="6"/>
  </w:num>
  <w:num w:numId="11">
    <w:abstractNumId w:val="14"/>
  </w:num>
  <w:num w:numId="12">
    <w:abstractNumId w:val="7"/>
  </w:num>
  <w:num w:numId="13">
    <w:abstractNumId w:val="12"/>
  </w:num>
  <w:num w:numId="14">
    <w:abstractNumId w:val="9"/>
  </w:num>
  <w:num w:numId="15">
    <w:abstractNumId w:val="1"/>
  </w:num>
  <w:num w:numId="16">
    <w:abstractNumId w:val="16"/>
  </w:num>
  <w:num w:numId="17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841CB6"/>
    <w:rsid w:val="000023F8"/>
    <w:rsid w:val="000049F3"/>
    <w:rsid w:val="00007AAD"/>
    <w:rsid w:val="00010137"/>
    <w:rsid w:val="00016DC6"/>
    <w:rsid w:val="0002239E"/>
    <w:rsid w:val="000228E6"/>
    <w:rsid w:val="000237F2"/>
    <w:rsid w:val="000250AF"/>
    <w:rsid w:val="00025EDB"/>
    <w:rsid w:val="00027589"/>
    <w:rsid w:val="00033E48"/>
    <w:rsid w:val="00034596"/>
    <w:rsid w:val="000362E5"/>
    <w:rsid w:val="000366AF"/>
    <w:rsid w:val="00040121"/>
    <w:rsid w:val="00040E24"/>
    <w:rsid w:val="00041B2E"/>
    <w:rsid w:val="00044421"/>
    <w:rsid w:val="00051080"/>
    <w:rsid w:val="00051565"/>
    <w:rsid w:val="00051820"/>
    <w:rsid w:val="00052AE8"/>
    <w:rsid w:val="00054515"/>
    <w:rsid w:val="000545FF"/>
    <w:rsid w:val="000570B6"/>
    <w:rsid w:val="0005727B"/>
    <w:rsid w:val="000615CC"/>
    <w:rsid w:val="00065CFD"/>
    <w:rsid w:val="00072070"/>
    <w:rsid w:val="00073396"/>
    <w:rsid w:val="00074003"/>
    <w:rsid w:val="0007557C"/>
    <w:rsid w:val="00075D4B"/>
    <w:rsid w:val="00076853"/>
    <w:rsid w:val="00077400"/>
    <w:rsid w:val="00077D5E"/>
    <w:rsid w:val="0008335C"/>
    <w:rsid w:val="00083A7A"/>
    <w:rsid w:val="0008585E"/>
    <w:rsid w:val="000864C7"/>
    <w:rsid w:val="0008749C"/>
    <w:rsid w:val="00087FD1"/>
    <w:rsid w:val="00096DE3"/>
    <w:rsid w:val="000A3C9D"/>
    <w:rsid w:val="000A4444"/>
    <w:rsid w:val="000A7309"/>
    <w:rsid w:val="000B1ACC"/>
    <w:rsid w:val="000B511E"/>
    <w:rsid w:val="000B7A70"/>
    <w:rsid w:val="000C20C4"/>
    <w:rsid w:val="000C2912"/>
    <w:rsid w:val="000C2E6A"/>
    <w:rsid w:val="000D064F"/>
    <w:rsid w:val="000D2649"/>
    <w:rsid w:val="000D30C5"/>
    <w:rsid w:val="000D3C3D"/>
    <w:rsid w:val="000D5720"/>
    <w:rsid w:val="000D761F"/>
    <w:rsid w:val="000D7B70"/>
    <w:rsid w:val="000E07C5"/>
    <w:rsid w:val="000E09CD"/>
    <w:rsid w:val="000E0C94"/>
    <w:rsid w:val="000E117B"/>
    <w:rsid w:val="000E2512"/>
    <w:rsid w:val="000E2630"/>
    <w:rsid w:val="000F2D94"/>
    <w:rsid w:val="000F2FCD"/>
    <w:rsid w:val="000F35D6"/>
    <w:rsid w:val="000F59FE"/>
    <w:rsid w:val="000F5CED"/>
    <w:rsid w:val="0010076B"/>
    <w:rsid w:val="001015E0"/>
    <w:rsid w:val="0010456A"/>
    <w:rsid w:val="0010669B"/>
    <w:rsid w:val="00114DA2"/>
    <w:rsid w:val="00115097"/>
    <w:rsid w:val="00115B1F"/>
    <w:rsid w:val="00116FAE"/>
    <w:rsid w:val="0011789D"/>
    <w:rsid w:val="001208A5"/>
    <w:rsid w:val="00120DC5"/>
    <w:rsid w:val="0012332F"/>
    <w:rsid w:val="00124DF1"/>
    <w:rsid w:val="00125B7B"/>
    <w:rsid w:val="00125DF2"/>
    <w:rsid w:val="00130A2E"/>
    <w:rsid w:val="001331FA"/>
    <w:rsid w:val="001343B5"/>
    <w:rsid w:val="00134735"/>
    <w:rsid w:val="0013747E"/>
    <w:rsid w:val="00141B09"/>
    <w:rsid w:val="00142B9B"/>
    <w:rsid w:val="0014663F"/>
    <w:rsid w:val="00150A2E"/>
    <w:rsid w:val="00151158"/>
    <w:rsid w:val="001546C6"/>
    <w:rsid w:val="001622AD"/>
    <w:rsid w:val="001665F2"/>
    <w:rsid w:val="00166F92"/>
    <w:rsid w:val="001670F9"/>
    <w:rsid w:val="001730A9"/>
    <w:rsid w:val="00177236"/>
    <w:rsid w:val="001852CF"/>
    <w:rsid w:val="001855DB"/>
    <w:rsid w:val="001875B6"/>
    <w:rsid w:val="001909F6"/>
    <w:rsid w:val="001927B0"/>
    <w:rsid w:val="001932BE"/>
    <w:rsid w:val="00193A87"/>
    <w:rsid w:val="00197043"/>
    <w:rsid w:val="001A1569"/>
    <w:rsid w:val="001A288E"/>
    <w:rsid w:val="001A4E8C"/>
    <w:rsid w:val="001A6502"/>
    <w:rsid w:val="001A7EC7"/>
    <w:rsid w:val="001B18A7"/>
    <w:rsid w:val="001B3D13"/>
    <w:rsid w:val="001B6C86"/>
    <w:rsid w:val="001B7838"/>
    <w:rsid w:val="001B7D2B"/>
    <w:rsid w:val="001C2789"/>
    <w:rsid w:val="001C3D03"/>
    <w:rsid w:val="001C5A3D"/>
    <w:rsid w:val="001C5BEE"/>
    <w:rsid w:val="001D0809"/>
    <w:rsid w:val="001D430D"/>
    <w:rsid w:val="001D43FD"/>
    <w:rsid w:val="001D4AF8"/>
    <w:rsid w:val="001D5D56"/>
    <w:rsid w:val="001D7AFA"/>
    <w:rsid w:val="001E0E44"/>
    <w:rsid w:val="001E10E8"/>
    <w:rsid w:val="001E1F96"/>
    <w:rsid w:val="001E26A0"/>
    <w:rsid w:val="001E2878"/>
    <w:rsid w:val="001E614E"/>
    <w:rsid w:val="001E6922"/>
    <w:rsid w:val="001E74D2"/>
    <w:rsid w:val="001F68A7"/>
    <w:rsid w:val="001F70F7"/>
    <w:rsid w:val="001F7172"/>
    <w:rsid w:val="002015C1"/>
    <w:rsid w:val="00202395"/>
    <w:rsid w:val="002032DA"/>
    <w:rsid w:val="002067AF"/>
    <w:rsid w:val="0020708E"/>
    <w:rsid w:val="00212B3A"/>
    <w:rsid w:val="0021313A"/>
    <w:rsid w:val="00216E01"/>
    <w:rsid w:val="002177DF"/>
    <w:rsid w:val="00217A35"/>
    <w:rsid w:val="0022164F"/>
    <w:rsid w:val="00222C32"/>
    <w:rsid w:val="00224CCA"/>
    <w:rsid w:val="00226119"/>
    <w:rsid w:val="00237741"/>
    <w:rsid w:val="002410D4"/>
    <w:rsid w:val="00242D0F"/>
    <w:rsid w:val="00243B76"/>
    <w:rsid w:val="00243E58"/>
    <w:rsid w:val="00243F81"/>
    <w:rsid w:val="00244F13"/>
    <w:rsid w:val="002465A4"/>
    <w:rsid w:val="002469C3"/>
    <w:rsid w:val="00247DA2"/>
    <w:rsid w:val="002500F2"/>
    <w:rsid w:val="00251018"/>
    <w:rsid w:val="00251F3E"/>
    <w:rsid w:val="00253DD4"/>
    <w:rsid w:val="0025545D"/>
    <w:rsid w:val="00260A49"/>
    <w:rsid w:val="002619EF"/>
    <w:rsid w:val="0027059D"/>
    <w:rsid w:val="00270DD3"/>
    <w:rsid w:val="00274504"/>
    <w:rsid w:val="00274F1F"/>
    <w:rsid w:val="00275814"/>
    <w:rsid w:val="00276D32"/>
    <w:rsid w:val="00280555"/>
    <w:rsid w:val="00281A6E"/>
    <w:rsid w:val="00292BE1"/>
    <w:rsid w:val="00293320"/>
    <w:rsid w:val="00296A9A"/>
    <w:rsid w:val="002A6D37"/>
    <w:rsid w:val="002B29A2"/>
    <w:rsid w:val="002B318E"/>
    <w:rsid w:val="002B75BB"/>
    <w:rsid w:val="002C2BA0"/>
    <w:rsid w:val="002C38D9"/>
    <w:rsid w:val="002C4879"/>
    <w:rsid w:val="002C56A8"/>
    <w:rsid w:val="002C5C4F"/>
    <w:rsid w:val="002C5D5E"/>
    <w:rsid w:val="002D7D0E"/>
    <w:rsid w:val="002E0DBB"/>
    <w:rsid w:val="002E4CFC"/>
    <w:rsid w:val="002E718C"/>
    <w:rsid w:val="002F06CC"/>
    <w:rsid w:val="002F2AFD"/>
    <w:rsid w:val="002F339C"/>
    <w:rsid w:val="002F3894"/>
    <w:rsid w:val="002F5CA7"/>
    <w:rsid w:val="002F6E69"/>
    <w:rsid w:val="00305437"/>
    <w:rsid w:val="00310E88"/>
    <w:rsid w:val="00311CD0"/>
    <w:rsid w:val="00311CE4"/>
    <w:rsid w:val="00312541"/>
    <w:rsid w:val="00314E09"/>
    <w:rsid w:val="00315218"/>
    <w:rsid w:val="0031684B"/>
    <w:rsid w:val="0032315E"/>
    <w:rsid w:val="00326E77"/>
    <w:rsid w:val="00327B82"/>
    <w:rsid w:val="0033148A"/>
    <w:rsid w:val="00332A15"/>
    <w:rsid w:val="00333E49"/>
    <w:rsid w:val="00334C91"/>
    <w:rsid w:val="00335937"/>
    <w:rsid w:val="0033662F"/>
    <w:rsid w:val="003376D6"/>
    <w:rsid w:val="003409A9"/>
    <w:rsid w:val="003477C0"/>
    <w:rsid w:val="00350607"/>
    <w:rsid w:val="00351DD4"/>
    <w:rsid w:val="00353CC0"/>
    <w:rsid w:val="00361498"/>
    <w:rsid w:val="00362F8C"/>
    <w:rsid w:val="0037423F"/>
    <w:rsid w:val="00375E3F"/>
    <w:rsid w:val="003765CC"/>
    <w:rsid w:val="003773C9"/>
    <w:rsid w:val="003819CA"/>
    <w:rsid w:val="00381E20"/>
    <w:rsid w:val="00383B6C"/>
    <w:rsid w:val="00383F94"/>
    <w:rsid w:val="003843A2"/>
    <w:rsid w:val="00386633"/>
    <w:rsid w:val="00386B7D"/>
    <w:rsid w:val="00386FA2"/>
    <w:rsid w:val="00387EC7"/>
    <w:rsid w:val="00391281"/>
    <w:rsid w:val="003963BC"/>
    <w:rsid w:val="003966D6"/>
    <w:rsid w:val="00396B1B"/>
    <w:rsid w:val="00396B65"/>
    <w:rsid w:val="00397180"/>
    <w:rsid w:val="003A2863"/>
    <w:rsid w:val="003A3434"/>
    <w:rsid w:val="003A5880"/>
    <w:rsid w:val="003A7D29"/>
    <w:rsid w:val="003B206D"/>
    <w:rsid w:val="003B2B02"/>
    <w:rsid w:val="003B3E64"/>
    <w:rsid w:val="003B4294"/>
    <w:rsid w:val="003B4C87"/>
    <w:rsid w:val="003B548B"/>
    <w:rsid w:val="003B6CF3"/>
    <w:rsid w:val="003C017D"/>
    <w:rsid w:val="003C1D36"/>
    <w:rsid w:val="003C2598"/>
    <w:rsid w:val="003C4B71"/>
    <w:rsid w:val="003D112D"/>
    <w:rsid w:val="003D54C0"/>
    <w:rsid w:val="003E04E4"/>
    <w:rsid w:val="003E0CAA"/>
    <w:rsid w:val="003E1F91"/>
    <w:rsid w:val="003E291E"/>
    <w:rsid w:val="003E39B4"/>
    <w:rsid w:val="003F3D39"/>
    <w:rsid w:val="003F5D4B"/>
    <w:rsid w:val="003F5E94"/>
    <w:rsid w:val="004016DB"/>
    <w:rsid w:val="004021AF"/>
    <w:rsid w:val="004023C5"/>
    <w:rsid w:val="00403B88"/>
    <w:rsid w:val="00405F37"/>
    <w:rsid w:val="00406C59"/>
    <w:rsid w:val="00407E2D"/>
    <w:rsid w:val="00410F6E"/>
    <w:rsid w:val="004120F9"/>
    <w:rsid w:val="00415D83"/>
    <w:rsid w:val="00415E06"/>
    <w:rsid w:val="00420624"/>
    <w:rsid w:val="00421A62"/>
    <w:rsid w:val="00422AC4"/>
    <w:rsid w:val="00425352"/>
    <w:rsid w:val="00437702"/>
    <w:rsid w:val="00445A77"/>
    <w:rsid w:val="00446C8A"/>
    <w:rsid w:val="00461398"/>
    <w:rsid w:val="00462F12"/>
    <w:rsid w:val="00465993"/>
    <w:rsid w:val="00465DD7"/>
    <w:rsid w:val="00466878"/>
    <w:rsid w:val="004668A4"/>
    <w:rsid w:val="00466935"/>
    <w:rsid w:val="0047278F"/>
    <w:rsid w:val="00476E34"/>
    <w:rsid w:val="004800E5"/>
    <w:rsid w:val="00483309"/>
    <w:rsid w:val="00490DF3"/>
    <w:rsid w:val="00491680"/>
    <w:rsid w:val="00493DDC"/>
    <w:rsid w:val="004953BB"/>
    <w:rsid w:val="004A05EC"/>
    <w:rsid w:val="004A1814"/>
    <w:rsid w:val="004A1AA5"/>
    <w:rsid w:val="004A266A"/>
    <w:rsid w:val="004A7EA2"/>
    <w:rsid w:val="004B1A65"/>
    <w:rsid w:val="004B22C4"/>
    <w:rsid w:val="004B313C"/>
    <w:rsid w:val="004B6C2B"/>
    <w:rsid w:val="004C1BA1"/>
    <w:rsid w:val="004C270A"/>
    <w:rsid w:val="004C4167"/>
    <w:rsid w:val="004C560A"/>
    <w:rsid w:val="004E14DF"/>
    <w:rsid w:val="004E2946"/>
    <w:rsid w:val="004E3DAA"/>
    <w:rsid w:val="004E57A5"/>
    <w:rsid w:val="004E708A"/>
    <w:rsid w:val="004F0B3B"/>
    <w:rsid w:val="004F0B6D"/>
    <w:rsid w:val="004F19C0"/>
    <w:rsid w:val="004F23F1"/>
    <w:rsid w:val="004F2ACA"/>
    <w:rsid w:val="004F2B57"/>
    <w:rsid w:val="004F2E5E"/>
    <w:rsid w:val="004F2E79"/>
    <w:rsid w:val="004F334C"/>
    <w:rsid w:val="004F70F0"/>
    <w:rsid w:val="00500A89"/>
    <w:rsid w:val="00502403"/>
    <w:rsid w:val="00502D53"/>
    <w:rsid w:val="005031DD"/>
    <w:rsid w:val="005058B1"/>
    <w:rsid w:val="00515249"/>
    <w:rsid w:val="00525126"/>
    <w:rsid w:val="00526862"/>
    <w:rsid w:val="00526F19"/>
    <w:rsid w:val="0052746B"/>
    <w:rsid w:val="00527622"/>
    <w:rsid w:val="00530E7F"/>
    <w:rsid w:val="005327D0"/>
    <w:rsid w:val="00535FE1"/>
    <w:rsid w:val="00537D10"/>
    <w:rsid w:val="00553069"/>
    <w:rsid w:val="005532DE"/>
    <w:rsid w:val="0055466A"/>
    <w:rsid w:val="005561C9"/>
    <w:rsid w:val="00556442"/>
    <w:rsid w:val="00556CAC"/>
    <w:rsid w:val="005573F7"/>
    <w:rsid w:val="00557983"/>
    <w:rsid w:val="005609EE"/>
    <w:rsid w:val="0056189B"/>
    <w:rsid w:val="00571AC8"/>
    <w:rsid w:val="00573053"/>
    <w:rsid w:val="0057507A"/>
    <w:rsid w:val="00575D88"/>
    <w:rsid w:val="00575F34"/>
    <w:rsid w:val="0058025A"/>
    <w:rsid w:val="005816A3"/>
    <w:rsid w:val="00583181"/>
    <w:rsid w:val="005939C5"/>
    <w:rsid w:val="00593B8D"/>
    <w:rsid w:val="00594276"/>
    <w:rsid w:val="005951BC"/>
    <w:rsid w:val="005A3DDC"/>
    <w:rsid w:val="005A5005"/>
    <w:rsid w:val="005B0C5A"/>
    <w:rsid w:val="005B0C5E"/>
    <w:rsid w:val="005B14F2"/>
    <w:rsid w:val="005B6D8A"/>
    <w:rsid w:val="005C0307"/>
    <w:rsid w:val="005C3426"/>
    <w:rsid w:val="005C5CE2"/>
    <w:rsid w:val="005C6AE0"/>
    <w:rsid w:val="005C7AA3"/>
    <w:rsid w:val="005D2552"/>
    <w:rsid w:val="005D292E"/>
    <w:rsid w:val="005D6169"/>
    <w:rsid w:val="005E0023"/>
    <w:rsid w:val="005E10C3"/>
    <w:rsid w:val="005E1762"/>
    <w:rsid w:val="005E2CA8"/>
    <w:rsid w:val="005E65A7"/>
    <w:rsid w:val="005E6E39"/>
    <w:rsid w:val="005F0F4C"/>
    <w:rsid w:val="005F2903"/>
    <w:rsid w:val="005F6FD2"/>
    <w:rsid w:val="005F7321"/>
    <w:rsid w:val="006016AB"/>
    <w:rsid w:val="0060198F"/>
    <w:rsid w:val="006043AE"/>
    <w:rsid w:val="00604EE9"/>
    <w:rsid w:val="00605F39"/>
    <w:rsid w:val="00606227"/>
    <w:rsid w:val="006067EB"/>
    <w:rsid w:val="0061035E"/>
    <w:rsid w:val="006135AC"/>
    <w:rsid w:val="00615980"/>
    <w:rsid w:val="00616C75"/>
    <w:rsid w:val="00617A24"/>
    <w:rsid w:val="0062183C"/>
    <w:rsid w:val="006275B9"/>
    <w:rsid w:val="00641030"/>
    <w:rsid w:val="00641C9E"/>
    <w:rsid w:val="00643557"/>
    <w:rsid w:val="00644E7F"/>
    <w:rsid w:val="00645332"/>
    <w:rsid w:val="00655081"/>
    <w:rsid w:val="006564B2"/>
    <w:rsid w:val="00657364"/>
    <w:rsid w:val="00660904"/>
    <w:rsid w:val="00662055"/>
    <w:rsid w:val="00662329"/>
    <w:rsid w:val="00666147"/>
    <w:rsid w:val="00666CED"/>
    <w:rsid w:val="00666D92"/>
    <w:rsid w:val="00666F85"/>
    <w:rsid w:val="00671B0E"/>
    <w:rsid w:val="00672AFD"/>
    <w:rsid w:val="006733BD"/>
    <w:rsid w:val="00674FE1"/>
    <w:rsid w:val="00676C95"/>
    <w:rsid w:val="006812B4"/>
    <w:rsid w:val="00681F3C"/>
    <w:rsid w:val="006836BB"/>
    <w:rsid w:val="006841B5"/>
    <w:rsid w:val="00693CF6"/>
    <w:rsid w:val="00694E5C"/>
    <w:rsid w:val="00697855"/>
    <w:rsid w:val="00697D0C"/>
    <w:rsid w:val="006A407A"/>
    <w:rsid w:val="006B253D"/>
    <w:rsid w:val="006B69D5"/>
    <w:rsid w:val="006B6BF7"/>
    <w:rsid w:val="006C09C7"/>
    <w:rsid w:val="006C3A8A"/>
    <w:rsid w:val="006C3BD1"/>
    <w:rsid w:val="006C4648"/>
    <w:rsid w:val="006D58E2"/>
    <w:rsid w:val="006E0BD9"/>
    <w:rsid w:val="006E145D"/>
    <w:rsid w:val="006E3219"/>
    <w:rsid w:val="006E3EAC"/>
    <w:rsid w:val="006E5AA1"/>
    <w:rsid w:val="006E7FC7"/>
    <w:rsid w:val="006F0DEE"/>
    <w:rsid w:val="006F2DCD"/>
    <w:rsid w:val="006F3938"/>
    <w:rsid w:val="006F4A16"/>
    <w:rsid w:val="006F5833"/>
    <w:rsid w:val="006F6041"/>
    <w:rsid w:val="00701DC0"/>
    <w:rsid w:val="00703434"/>
    <w:rsid w:val="007036BE"/>
    <w:rsid w:val="00703A3F"/>
    <w:rsid w:val="00706133"/>
    <w:rsid w:val="00707122"/>
    <w:rsid w:val="00712910"/>
    <w:rsid w:val="0071480F"/>
    <w:rsid w:val="00716E20"/>
    <w:rsid w:val="00721062"/>
    <w:rsid w:val="00721FDC"/>
    <w:rsid w:val="00724033"/>
    <w:rsid w:val="00724984"/>
    <w:rsid w:val="00724D13"/>
    <w:rsid w:val="0073119E"/>
    <w:rsid w:val="00732033"/>
    <w:rsid w:val="007334E3"/>
    <w:rsid w:val="00735170"/>
    <w:rsid w:val="007355E0"/>
    <w:rsid w:val="007360C1"/>
    <w:rsid w:val="00736CDF"/>
    <w:rsid w:val="00737713"/>
    <w:rsid w:val="00743176"/>
    <w:rsid w:val="00743742"/>
    <w:rsid w:val="007456C7"/>
    <w:rsid w:val="00745BC9"/>
    <w:rsid w:val="00753D6E"/>
    <w:rsid w:val="00757C82"/>
    <w:rsid w:val="00760B92"/>
    <w:rsid w:val="0076176A"/>
    <w:rsid w:val="0076296F"/>
    <w:rsid w:val="00763695"/>
    <w:rsid w:val="007672CB"/>
    <w:rsid w:val="00770920"/>
    <w:rsid w:val="00770BDE"/>
    <w:rsid w:val="007738B7"/>
    <w:rsid w:val="0077550E"/>
    <w:rsid w:val="007755C7"/>
    <w:rsid w:val="00781876"/>
    <w:rsid w:val="00782D63"/>
    <w:rsid w:val="007836A7"/>
    <w:rsid w:val="00784830"/>
    <w:rsid w:val="0078728B"/>
    <w:rsid w:val="00787661"/>
    <w:rsid w:val="00791D08"/>
    <w:rsid w:val="00791EE9"/>
    <w:rsid w:val="00791F59"/>
    <w:rsid w:val="00794347"/>
    <w:rsid w:val="00795227"/>
    <w:rsid w:val="00795879"/>
    <w:rsid w:val="00796CFD"/>
    <w:rsid w:val="00797729"/>
    <w:rsid w:val="007A6050"/>
    <w:rsid w:val="007A6CD2"/>
    <w:rsid w:val="007A6F1F"/>
    <w:rsid w:val="007A72F7"/>
    <w:rsid w:val="007A7E8E"/>
    <w:rsid w:val="007A7FF0"/>
    <w:rsid w:val="007B02BA"/>
    <w:rsid w:val="007B26A7"/>
    <w:rsid w:val="007B3188"/>
    <w:rsid w:val="007B6318"/>
    <w:rsid w:val="007B6DE3"/>
    <w:rsid w:val="007C0CA9"/>
    <w:rsid w:val="007D0B7F"/>
    <w:rsid w:val="007D1B83"/>
    <w:rsid w:val="007D4978"/>
    <w:rsid w:val="007D58E9"/>
    <w:rsid w:val="007D61B5"/>
    <w:rsid w:val="007D7DDD"/>
    <w:rsid w:val="007E4167"/>
    <w:rsid w:val="007E47A1"/>
    <w:rsid w:val="007E6F41"/>
    <w:rsid w:val="007F1F12"/>
    <w:rsid w:val="007F4201"/>
    <w:rsid w:val="007F5CF9"/>
    <w:rsid w:val="007F66E8"/>
    <w:rsid w:val="00800A65"/>
    <w:rsid w:val="008040D7"/>
    <w:rsid w:val="00805210"/>
    <w:rsid w:val="00805E94"/>
    <w:rsid w:val="008206DC"/>
    <w:rsid w:val="00820874"/>
    <w:rsid w:val="00832634"/>
    <w:rsid w:val="008332E4"/>
    <w:rsid w:val="00840A7E"/>
    <w:rsid w:val="00841CB6"/>
    <w:rsid w:val="0084215E"/>
    <w:rsid w:val="00842675"/>
    <w:rsid w:val="008439C3"/>
    <w:rsid w:val="00844E63"/>
    <w:rsid w:val="00845AC1"/>
    <w:rsid w:val="00850D2E"/>
    <w:rsid w:val="00855700"/>
    <w:rsid w:val="00856CCF"/>
    <w:rsid w:val="00861CE5"/>
    <w:rsid w:val="00872978"/>
    <w:rsid w:val="00873550"/>
    <w:rsid w:val="00873CE7"/>
    <w:rsid w:val="0087529D"/>
    <w:rsid w:val="008838A5"/>
    <w:rsid w:val="008857C8"/>
    <w:rsid w:val="00885A6E"/>
    <w:rsid w:val="008906CF"/>
    <w:rsid w:val="00891522"/>
    <w:rsid w:val="008915CB"/>
    <w:rsid w:val="0089324D"/>
    <w:rsid w:val="008965F2"/>
    <w:rsid w:val="008A0275"/>
    <w:rsid w:val="008A5162"/>
    <w:rsid w:val="008B2BAB"/>
    <w:rsid w:val="008B631D"/>
    <w:rsid w:val="008C0C87"/>
    <w:rsid w:val="008C1928"/>
    <w:rsid w:val="008C2297"/>
    <w:rsid w:val="008C31D4"/>
    <w:rsid w:val="008C5075"/>
    <w:rsid w:val="008C6589"/>
    <w:rsid w:val="008D013F"/>
    <w:rsid w:val="008D0A46"/>
    <w:rsid w:val="008D0EFB"/>
    <w:rsid w:val="008D2637"/>
    <w:rsid w:val="008D4A72"/>
    <w:rsid w:val="008D51CD"/>
    <w:rsid w:val="008E7A47"/>
    <w:rsid w:val="008F102C"/>
    <w:rsid w:val="008F13A2"/>
    <w:rsid w:val="00901417"/>
    <w:rsid w:val="00902F1D"/>
    <w:rsid w:val="009033DC"/>
    <w:rsid w:val="00905435"/>
    <w:rsid w:val="00905DA1"/>
    <w:rsid w:val="009072E9"/>
    <w:rsid w:val="0092513D"/>
    <w:rsid w:val="00930B2D"/>
    <w:rsid w:val="00930B84"/>
    <w:rsid w:val="0093136F"/>
    <w:rsid w:val="009338F1"/>
    <w:rsid w:val="00935BBE"/>
    <w:rsid w:val="0093724E"/>
    <w:rsid w:val="00937A58"/>
    <w:rsid w:val="0094003F"/>
    <w:rsid w:val="009406B6"/>
    <w:rsid w:val="00941528"/>
    <w:rsid w:val="00945D0B"/>
    <w:rsid w:val="00953533"/>
    <w:rsid w:val="00960BC5"/>
    <w:rsid w:val="009650CA"/>
    <w:rsid w:val="0096765D"/>
    <w:rsid w:val="00970034"/>
    <w:rsid w:val="00970D24"/>
    <w:rsid w:val="00971509"/>
    <w:rsid w:val="00972413"/>
    <w:rsid w:val="009732E2"/>
    <w:rsid w:val="00975A6D"/>
    <w:rsid w:val="00977071"/>
    <w:rsid w:val="009831E5"/>
    <w:rsid w:val="00984A58"/>
    <w:rsid w:val="00985006"/>
    <w:rsid w:val="00985BD8"/>
    <w:rsid w:val="00985C1C"/>
    <w:rsid w:val="009908F8"/>
    <w:rsid w:val="009915CD"/>
    <w:rsid w:val="00992471"/>
    <w:rsid w:val="009969D6"/>
    <w:rsid w:val="009A0550"/>
    <w:rsid w:val="009A4004"/>
    <w:rsid w:val="009A5512"/>
    <w:rsid w:val="009A6102"/>
    <w:rsid w:val="009A61F9"/>
    <w:rsid w:val="009B0013"/>
    <w:rsid w:val="009B2AAA"/>
    <w:rsid w:val="009B381F"/>
    <w:rsid w:val="009B427E"/>
    <w:rsid w:val="009B68A2"/>
    <w:rsid w:val="009C123C"/>
    <w:rsid w:val="009C25E0"/>
    <w:rsid w:val="009D2CC2"/>
    <w:rsid w:val="009D4455"/>
    <w:rsid w:val="009D4BA8"/>
    <w:rsid w:val="009E40C9"/>
    <w:rsid w:val="009E52C7"/>
    <w:rsid w:val="009E5B74"/>
    <w:rsid w:val="009E7921"/>
    <w:rsid w:val="009E7D97"/>
    <w:rsid w:val="009F0920"/>
    <w:rsid w:val="009F5675"/>
    <w:rsid w:val="009F5A35"/>
    <w:rsid w:val="009F5D81"/>
    <w:rsid w:val="009F6AC4"/>
    <w:rsid w:val="00A00803"/>
    <w:rsid w:val="00A01454"/>
    <w:rsid w:val="00A05AE3"/>
    <w:rsid w:val="00A060E9"/>
    <w:rsid w:val="00A14C43"/>
    <w:rsid w:val="00A15271"/>
    <w:rsid w:val="00A152DF"/>
    <w:rsid w:val="00A15479"/>
    <w:rsid w:val="00A15E9F"/>
    <w:rsid w:val="00A163C6"/>
    <w:rsid w:val="00A17AF1"/>
    <w:rsid w:val="00A20129"/>
    <w:rsid w:val="00A251CD"/>
    <w:rsid w:val="00A34959"/>
    <w:rsid w:val="00A35A4C"/>
    <w:rsid w:val="00A36D73"/>
    <w:rsid w:val="00A4002C"/>
    <w:rsid w:val="00A40EF2"/>
    <w:rsid w:val="00A44543"/>
    <w:rsid w:val="00A44E8E"/>
    <w:rsid w:val="00A4604F"/>
    <w:rsid w:val="00A50FC9"/>
    <w:rsid w:val="00A524BE"/>
    <w:rsid w:val="00A5280B"/>
    <w:rsid w:val="00A52F84"/>
    <w:rsid w:val="00A54364"/>
    <w:rsid w:val="00A60058"/>
    <w:rsid w:val="00A638CA"/>
    <w:rsid w:val="00A666BF"/>
    <w:rsid w:val="00A668A2"/>
    <w:rsid w:val="00A70283"/>
    <w:rsid w:val="00A703AB"/>
    <w:rsid w:val="00A70654"/>
    <w:rsid w:val="00A714DC"/>
    <w:rsid w:val="00A72487"/>
    <w:rsid w:val="00A777E8"/>
    <w:rsid w:val="00A80758"/>
    <w:rsid w:val="00A80778"/>
    <w:rsid w:val="00A807FE"/>
    <w:rsid w:val="00A80A98"/>
    <w:rsid w:val="00A81292"/>
    <w:rsid w:val="00A836C7"/>
    <w:rsid w:val="00A83C70"/>
    <w:rsid w:val="00A83D53"/>
    <w:rsid w:val="00A84208"/>
    <w:rsid w:val="00A85776"/>
    <w:rsid w:val="00A87DEB"/>
    <w:rsid w:val="00A92F61"/>
    <w:rsid w:val="00A93413"/>
    <w:rsid w:val="00A95830"/>
    <w:rsid w:val="00AA0F5A"/>
    <w:rsid w:val="00AA1438"/>
    <w:rsid w:val="00AA7472"/>
    <w:rsid w:val="00AB14F4"/>
    <w:rsid w:val="00AB185A"/>
    <w:rsid w:val="00AB1EBF"/>
    <w:rsid w:val="00AB535E"/>
    <w:rsid w:val="00AC38AD"/>
    <w:rsid w:val="00AC5D43"/>
    <w:rsid w:val="00AD322C"/>
    <w:rsid w:val="00AD4C9E"/>
    <w:rsid w:val="00AD6ADB"/>
    <w:rsid w:val="00AE1749"/>
    <w:rsid w:val="00AE1A0F"/>
    <w:rsid w:val="00AE7B74"/>
    <w:rsid w:val="00AF411A"/>
    <w:rsid w:val="00AF484B"/>
    <w:rsid w:val="00AF7330"/>
    <w:rsid w:val="00B01247"/>
    <w:rsid w:val="00B03096"/>
    <w:rsid w:val="00B04679"/>
    <w:rsid w:val="00B04AA3"/>
    <w:rsid w:val="00B04ED2"/>
    <w:rsid w:val="00B13781"/>
    <w:rsid w:val="00B168E7"/>
    <w:rsid w:val="00B16A43"/>
    <w:rsid w:val="00B17BD4"/>
    <w:rsid w:val="00B20277"/>
    <w:rsid w:val="00B20894"/>
    <w:rsid w:val="00B20E8D"/>
    <w:rsid w:val="00B21AA7"/>
    <w:rsid w:val="00B340E2"/>
    <w:rsid w:val="00B377ED"/>
    <w:rsid w:val="00B40DCD"/>
    <w:rsid w:val="00B41970"/>
    <w:rsid w:val="00B41BB5"/>
    <w:rsid w:val="00B47522"/>
    <w:rsid w:val="00B50518"/>
    <w:rsid w:val="00B51CC4"/>
    <w:rsid w:val="00B52131"/>
    <w:rsid w:val="00B55BE3"/>
    <w:rsid w:val="00B57C2E"/>
    <w:rsid w:val="00B60AB6"/>
    <w:rsid w:val="00B61F01"/>
    <w:rsid w:val="00B66C55"/>
    <w:rsid w:val="00B67624"/>
    <w:rsid w:val="00B7094E"/>
    <w:rsid w:val="00B73B68"/>
    <w:rsid w:val="00B743E8"/>
    <w:rsid w:val="00B77161"/>
    <w:rsid w:val="00B80533"/>
    <w:rsid w:val="00B80BA8"/>
    <w:rsid w:val="00B81FCD"/>
    <w:rsid w:val="00B826D2"/>
    <w:rsid w:val="00B85024"/>
    <w:rsid w:val="00B913EC"/>
    <w:rsid w:val="00B91EFC"/>
    <w:rsid w:val="00B935B3"/>
    <w:rsid w:val="00B96BA9"/>
    <w:rsid w:val="00B974C3"/>
    <w:rsid w:val="00BA784B"/>
    <w:rsid w:val="00BB0AD2"/>
    <w:rsid w:val="00BB6E49"/>
    <w:rsid w:val="00BC043C"/>
    <w:rsid w:val="00BC0B1F"/>
    <w:rsid w:val="00BC0B85"/>
    <w:rsid w:val="00BC2103"/>
    <w:rsid w:val="00BC6739"/>
    <w:rsid w:val="00BC7B65"/>
    <w:rsid w:val="00BD5BC1"/>
    <w:rsid w:val="00BE00C3"/>
    <w:rsid w:val="00BE039C"/>
    <w:rsid w:val="00BE04F9"/>
    <w:rsid w:val="00BE1F21"/>
    <w:rsid w:val="00BE3328"/>
    <w:rsid w:val="00BE4DD3"/>
    <w:rsid w:val="00BE5E7F"/>
    <w:rsid w:val="00BE5F07"/>
    <w:rsid w:val="00BE67D9"/>
    <w:rsid w:val="00BE68F6"/>
    <w:rsid w:val="00BF7A2E"/>
    <w:rsid w:val="00C021C6"/>
    <w:rsid w:val="00C02869"/>
    <w:rsid w:val="00C06D8B"/>
    <w:rsid w:val="00C11D79"/>
    <w:rsid w:val="00C126D3"/>
    <w:rsid w:val="00C126F7"/>
    <w:rsid w:val="00C16F0E"/>
    <w:rsid w:val="00C17EAD"/>
    <w:rsid w:val="00C220C8"/>
    <w:rsid w:val="00C26AE6"/>
    <w:rsid w:val="00C34FBE"/>
    <w:rsid w:val="00C3534C"/>
    <w:rsid w:val="00C359EC"/>
    <w:rsid w:val="00C368D2"/>
    <w:rsid w:val="00C41010"/>
    <w:rsid w:val="00C44FD5"/>
    <w:rsid w:val="00C460A3"/>
    <w:rsid w:val="00C4729E"/>
    <w:rsid w:val="00C51434"/>
    <w:rsid w:val="00C51BA1"/>
    <w:rsid w:val="00C51BCE"/>
    <w:rsid w:val="00C6332E"/>
    <w:rsid w:val="00C71DA2"/>
    <w:rsid w:val="00C721D4"/>
    <w:rsid w:val="00C73045"/>
    <w:rsid w:val="00C74D5C"/>
    <w:rsid w:val="00C74E73"/>
    <w:rsid w:val="00C769E9"/>
    <w:rsid w:val="00C76C3A"/>
    <w:rsid w:val="00C80FD3"/>
    <w:rsid w:val="00C817CE"/>
    <w:rsid w:val="00C83733"/>
    <w:rsid w:val="00C86105"/>
    <w:rsid w:val="00C870D6"/>
    <w:rsid w:val="00C87387"/>
    <w:rsid w:val="00C93572"/>
    <w:rsid w:val="00C94955"/>
    <w:rsid w:val="00C9523A"/>
    <w:rsid w:val="00C96138"/>
    <w:rsid w:val="00C971AD"/>
    <w:rsid w:val="00CA1480"/>
    <w:rsid w:val="00CA1882"/>
    <w:rsid w:val="00CB103F"/>
    <w:rsid w:val="00CB1D66"/>
    <w:rsid w:val="00CB2C5C"/>
    <w:rsid w:val="00CB3AFE"/>
    <w:rsid w:val="00CB723E"/>
    <w:rsid w:val="00CC0660"/>
    <w:rsid w:val="00CC170F"/>
    <w:rsid w:val="00CC1CD6"/>
    <w:rsid w:val="00CC1D2B"/>
    <w:rsid w:val="00CC38E6"/>
    <w:rsid w:val="00CC3A19"/>
    <w:rsid w:val="00CC3E9A"/>
    <w:rsid w:val="00CC518C"/>
    <w:rsid w:val="00CC6B5F"/>
    <w:rsid w:val="00CD27DB"/>
    <w:rsid w:val="00CD3276"/>
    <w:rsid w:val="00CD73EB"/>
    <w:rsid w:val="00CE0C10"/>
    <w:rsid w:val="00CE13CF"/>
    <w:rsid w:val="00CE527A"/>
    <w:rsid w:val="00CE65B9"/>
    <w:rsid w:val="00CE6A77"/>
    <w:rsid w:val="00CE7C3C"/>
    <w:rsid w:val="00CF0A87"/>
    <w:rsid w:val="00CF144A"/>
    <w:rsid w:val="00CF4881"/>
    <w:rsid w:val="00CF4FE1"/>
    <w:rsid w:val="00CF59EE"/>
    <w:rsid w:val="00CF6634"/>
    <w:rsid w:val="00D02E76"/>
    <w:rsid w:val="00D04870"/>
    <w:rsid w:val="00D10D50"/>
    <w:rsid w:val="00D121CF"/>
    <w:rsid w:val="00D12AE1"/>
    <w:rsid w:val="00D14597"/>
    <w:rsid w:val="00D15977"/>
    <w:rsid w:val="00D1683B"/>
    <w:rsid w:val="00D20D1F"/>
    <w:rsid w:val="00D319F4"/>
    <w:rsid w:val="00D324D5"/>
    <w:rsid w:val="00D35410"/>
    <w:rsid w:val="00D3619D"/>
    <w:rsid w:val="00D373E9"/>
    <w:rsid w:val="00D450EC"/>
    <w:rsid w:val="00D52258"/>
    <w:rsid w:val="00D5795B"/>
    <w:rsid w:val="00D60254"/>
    <w:rsid w:val="00D6043E"/>
    <w:rsid w:val="00D60795"/>
    <w:rsid w:val="00D60843"/>
    <w:rsid w:val="00D608DA"/>
    <w:rsid w:val="00D619E2"/>
    <w:rsid w:val="00D63F29"/>
    <w:rsid w:val="00D64A8B"/>
    <w:rsid w:val="00D67D50"/>
    <w:rsid w:val="00D70354"/>
    <w:rsid w:val="00D70F4B"/>
    <w:rsid w:val="00D711F1"/>
    <w:rsid w:val="00D764C0"/>
    <w:rsid w:val="00D77C55"/>
    <w:rsid w:val="00D82F3C"/>
    <w:rsid w:val="00D83529"/>
    <w:rsid w:val="00D8653B"/>
    <w:rsid w:val="00D90D0D"/>
    <w:rsid w:val="00D936AD"/>
    <w:rsid w:val="00D978C7"/>
    <w:rsid w:val="00DA4D2A"/>
    <w:rsid w:val="00DA5F1A"/>
    <w:rsid w:val="00DA6E6C"/>
    <w:rsid w:val="00DA7ABD"/>
    <w:rsid w:val="00DB0184"/>
    <w:rsid w:val="00DB1EB8"/>
    <w:rsid w:val="00DB3F68"/>
    <w:rsid w:val="00DB6226"/>
    <w:rsid w:val="00DB6A49"/>
    <w:rsid w:val="00DC2A4E"/>
    <w:rsid w:val="00DC2C27"/>
    <w:rsid w:val="00DC2C8F"/>
    <w:rsid w:val="00DC4BAA"/>
    <w:rsid w:val="00DC6C1F"/>
    <w:rsid w:val="00DD002E"/>
    <w:rsid w:val="00DD16E4"/>
    <w:rsid w:val="00DD3B77"/>
    <w:rsid w:val="00DD5941"/>
    <w:rsid w:val="00DE2AD3"/>
    <w:rsid w:val="00DE6D71"/>
    <w:rsid w:val="00DE7036"/>
    <w:rsid w:val="00DE7874"/>
    <w:rsid w:val="00DF0291"/>
    <w:rsid w:val="00DF164F"/>
    <w:rsid w:val="00DF22D8"/>
    <w:rsid w:val="00DF346A"/>
    <w:rsid w:val="00DF4290"/>
    <w:rsid w:val="00DF630A"/>
    <w:rsid w:val="00DF65FA"/>
    <w:rsid w:val="00DF7D8B"/>
    <w:rsid w:val="00E00265"/>
    <w:rsid w:val="00E00F91"/>
    <w:rsid w:val="00E01CBA"/>
    <w:rsid w:val="00E03853"/>
    <w:rsid w:val="00E04D5E"/>
    <w:rsid w:val="00E057D3"/>
    <w:rsid w:val="00E07F97"/>
    <w:rsid w:val="00E11AA2"/>
    <w:rsid w:val="00E14A6F"/>
    <w:rsid w:val="00E15701"/>
    <w:rsid w:val="00E15CA3"/>
    <w:rsid w:val="00E173E1"/>
    <w:rsid w:val="00E17E48"/>
    <w:rsid w:val="00E20CD9"/>
    <w:rsid w:val="00E213D2"/>
    <w:rsid w:val="00E22092"/>
    <w:rsid w:val="00E22F32"/>
    <w:rsid w:val="00E244A5"/>
    <w:rsid w:val="00E246AF"/>
    <w:rsid w:val="00E25C18"/>
    <w:rsid w:val="00E2601A"/>
    <w:rsid w:val="00E266B0"/>
    <w:rsid w:val="00E307B6"/>
    <w:rsid w:val="00E30FE7"/>
    <w:rsid w:val="00E35924"/>
    <w:rsid w:val="00E405A6"/>
    <w:rsid w:val="00E41857"/>
    <w:rsid w:val="00E462AD"/>
    <w:rsid w:val="00E5041E"/>
    <w:rsid w:val="00E52803"/>
    <w:rsid w:val="00E565E8"/>
    <w:rsid w:val="00E630D4"/>
    <w:rsid w:val="00E638FD"/>
    <w:rsid w:val="00E65D17"/>
    <w:rsid w:val="00E6630C"/>
    <w:rsid w:val="00E67900"/>
    <w:rsid w:val="00E74600"/>
    <w:rsid w:val="00E80D48"/>
    <w:rsid w:val="00E8243D"/>
    <w:rsid w:val="00E82923"/>
    <w:rsid w:val="00E82C96"/>
    <w:rsid w:val="00E849EC"/>
    <w:rsid w:val="00E928B8"/>
    <w:rsid w:val="00E92F0F"/>
    <w:rsid w:val="00E95338"/>
    <w:rsid w:val="00E963D4"/>
    <w:rsid w:val="00E97D10"/>
    <w:rsid w:val="00EA3618"/>
    <w:rsid w:val="00EA4001"/>
    <w:rsid w:val="00EA4577"/>
    <w:rsid w:val="00EA66B0"/>
    <w:rsid w:val="00EB02A4"/>
    <w:rsid w:val="00EB0F9F"/>
    <w:rsid w:val="00EB1910"/>
    <w:rsid w:val="00EB4E11"/>
    <w:rsid w:val="00EB7C68"/>
    <w:rsid w:val="00EC19D4"/>
    <w:rsid w:val="00EC3BDA"/>
    <w:rsid w:val="00EC7C27"/>
    <w:rsid w:val="00ED0747"/>
    <w:rsid w:val="00ED1177"/>
    <w:rsid w:val="00ED2736"/>
    <w:rsid w:val="00ED4398"/>
    <w:rsid w:val="00EE0881"/>
    <w:rsid w:val="00EE23C1"/>
    <w:rsid w:val="00EE50D2"/>
    <w:rsid w:val="00EE7E2A"/>
    <w:rsid w:val="00EF0CE4"/>
    <w:rsid w:val="00EF4C7B"/>
    <w:rsid w:val="00EF54A4"/>
    <w:rsid w:val="00EF6BDC"/>
    <w:rsid w:val="00EF6CC6"/>
    <w:rsid w:val="00F00767"/>
    <w:rsid w:val="00F01E7C"/>
    <w:rsid w:val="00F05EAA"/>
    <w:rsid w:val="00F05F2C"/>
    <w:rsid w:val="00F0688F"/>
    <w:rsid w:val="00F15B8F"/>
    <w:rsid w:val="00F16753"/>
    <w:rsid w:val="00F178E9"/>
    <w:rsid w:val="00F279CB"/>
    <w:rsid w:val="00F32150"/>
    <w:rsid w:val="00F33845"/>
    <w:rsid w:val="00F443B8"/>
    <w:rsid w:val="00F51B97"/>
    <w:rsid w:val="00F5262D"/>
    <w:rsid w:val="00F537D9"/>
    <w:rsid w:val="00F57AB9"/>
    <w:rsid w:val="00F60031"/>
    <w:rsid w:val="00F616ED"/>
    <w:rsid w:val="00F61BFC"/>
    <w:rsid w:val="00F6309E"/>
    <w:rsid w:val="00F65727"/>
    <w:rsid w:val="00F67A28"/>
    <w:rsid w:val="00F702BF"/>
    <w:rsid w:val="00F70332"/>
    <w:rsid w:val="00F75989"/>
    <w:rsid w:val="00F7774C"/>
    <w:rsid w:val="00F77CBD"/>
    <w:rsid w:val="00F83BAD"/>
    <w:rsid w:val="00F83F1D"/>
    <w:rsid w:val="00F845F1"/>
    <w:rsid w:val="00F856D6"/>
    <w:rsid w:val="00F911DB"/>
    <w:rsid w:val="00F918BC"/>
    <w:rsid w:val="00F92431"/>
    <w:rsid w:val="00F954F2"/>
    <w:rsid w:val="00F966AA"/>
    <w:rsid w:val="00F96F2A"/>
    <w:rsid w:val="00F97557"/>
    <w:rsid w:val="00FA32D5"/>
    <w:rsid w:val="00FA479B"/>
    <w:rsid w:val="00FA5D2E"/>
    <w:rsid w:val="00FA7F95"/>
    <w:rsid w:val="00FB3D72"/>
    <w:rsid w:val="00FB6139"/>
    <w:rsid w:val="00FB6E20"/>
    <w:rsid w:val="00FC1C8B"/>
    <w:rsid w:val="00FC5252"/>
    <w:rsid w:val="00FD09D5"/>
    <w:rsid w:val="00FD2350"/>
    <w:rsid w:val="00FD33E5"/>
    <w:rsid w:val="00FD5BA9"/>
    <w:rsid w:val="00FD6022"/>
    <w:rsid w:val="00FD60C6"/>
    <w:rsid w:val="00FD6883"/>
    <w:rsid w:val="00FF14DB"/>
    <w:rsid w:val="00FF398B"/>
    <w:rsid w:val="00FF3CEC"/>
    <w:rsid w:val="00FF609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41CB6"/>
    <w:rPr>
      <w:rFonts w:ascii="Times New Roman" w:eastAsia="Times New Roman" w:hAnsi="Times New Roman" w:cs="Times New Roman"/>
      <w:sz w:val="24"/>
      <w:szCs w:val="24"/>
      <w:lang w:val="fr-CA"/>
    </w:rPr>
  </w:style>
  <w:style w:type="paragraph" w:styleId="Titre2">
    <w:name w:val="heading 2"/>
    <w:basedOn w:val="Normal"/>
    <w:next w:val="Normal"/>
    <w:link w:val="Titre2Car"/>
    <w:qFormat/>
    <w:rsid w:val="00841CB6"/>
    <w:pPr>
      <w:keepNext/>
      <w:jc w:val="center"/>
      <w:outlineLvl w:val="1"/>
    </w:pPr>
    <w:rPr>
      <w:rFonts w:ascii="Arial" w:hAnsi="Arial" w:cs="Arial"/>
      <w:b/>
      <w:bCs/>
      <w:sz w:val="28"/>
      <w:u w:val="singl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rsid w:val="00841CB6"/>
    <w:rPr>
      <w:rFonts w:ascii="Arial" w:eastAsia="Times New Roman" w:hAnsi="Arial" w:cs="Arial"/>
      <w:b/>
      <w:bCs/>
      <w:sz w:val="28"/>
      <w:szCs w:val="24"/>
      <w:u w:val="single"/>
      <w:lang w:val="fr-CA" w:eastAsia="fr-FR"/>
    </w:rPr>
  </w:style>
  <w:style w:type="paragraph" w:styleId="Normalcentr">
    <w:name w:val="Block Text"/>
    <w:basedOn w:val="Normal"/>
    <w:rsid w:val="00841CB6"/>
    <w:pPr>
      <w:ind w:left="113" w:right="113"/>
      <w:jc w:val="center"/>
    </w:pPr>
    <w:rPr>
      <w:rFonts w:ascii="Arial" w:hAnsi="Arial" w:cs="Arial"/>
      <w:b/>
      <w:bCs/>
      <w:sz w:val="36"/>
    </w:rPr>
  </w:style>
  <w:style w:type="paragraph" w:styleId="Pieddepage">
    <w:name w:val="footer"/>
    <w:basedOn w:val="Normal"/>
    <w:link w:val="PieddepageCar"/>
    <w:rsid w:val="00694E5C"/>
    <w:pPr>
      <w:tabs>
        <w:tab w:val="center" w:pos="4320"/>
        <w:tab w:val="right" w:pos="8640"/>
      </w:tabs>
    </w:pPr>
  </w:style>
  <w:style w:type="character" w:customStyle="1" w:styleId="PieddepageCar">
    <w:name w:val="Pied de page Car"/>
    <w:basedOn w:val="Policepardfaut"/>
    <w:link w:val="Pieddepage"/>
    <w:rsid w:val="00694E5C"/>
    <w:rPr>
      <w:rFonts w:ascii="Times New Roman" w:eastAsia="Times New Roman" w:hAnsi="Times New Roman" w:cs="Times New Roman"/>
      <w:sz w:val="24"/>
      <w:szCs w:val="24"/>
      <w:lang w:val="fr-CA" w:eastAsia="fr-F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D9A14A-5016-46ED-9BD3-E4DF1AD6FBF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1620</Words>
  <Characters>8911</Characters>
  <Application>Microsoft Office Word</Application>
  <DocSecurity>0</DocSecurity>
  <Lines>74</Lines>
  <Paragraphs>21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Fathi</dc:creator>
  <cp:lastModifiedBy>Das Haus</cp:lastModifiedBy>
  <cp:revision>2</cp:revision>
  <dcterms:created xsi:type="dcterms:W3CDTF">2016-11-28T19:48:00Z</dcterms:created>
  <dcterms:modified xsi:type="dcterms:W3CDTF">2016-11-28T19:48:00Z</dcterms:modified>
</cp:coreProperties>
</file>